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7A2A5" w14:textId="77777777" w:rsidR="00C50DC6" w:rsidRDefault="00000000">
      <w:pPr>
        <w:jc w:val="center"/>
        <w:rPr>
          <w:rFonts w:hint="eastAsia"/>
        </w:rPr>
      </w:pPr>
      <w:r>
        <w:rPr>
          <w:b/>
          <w:sz w:val="18"/>
        </w:rPr>
        <w:t>STUDENT HANDOUT</w:t>
      </w:r>
    </w:p>
    <w:p w14:paraId="23B768EA" w14:textId="77777777" w:rsidR="00C50DC6" w:rsidRDefault="00000000">
      <w:pPr>
        <w:pStyle w:val="Title"/>
        <w:jc w:val="center"/>
      </w:pPr>
      <w:r>
        <w:t>Can Christ Trust Us?</w:t>
      </w:r>
    </w:p>
    <w:p w14:paraId="4E408BBC" w14:textId="77777777" w:rsidR="00C50DC6" w:rsidRDefault="00000000">
      <w:pPr>
        <w:pStyle w:val="Subtitle"/>
        <w:jc w:val="center"/>
      </w:pPr>
      <w:r>
        <w:t>Faith, Faithfulness, and the Relational World of Pistis</w:t>
      </w:r>
    </w:p>
    <w:p w14:paraId="1D3D8404" w14:textId="77777777" w:rsidR="00C50DC6" w:rsidRDefault="00000000">
      <w:pPr>
        <w:jc w:val="center"/>
        <w:rPr>
          <w:rFonts w:hint="eastAsia"/>
        </w:rPr>
      </w:pPr>
      <w:r>
        <w:rPr>
          <w:b/>
          <w:sz w:val="20"/>
        </w:rPr>
        <w:t>David V. Lott, Ph.D.</w:t>
      </w:r>
    </w:p>
    <w:p w14:paraId="5BFE4353" w14:textId="77777777" w:rsidR="00C50DC6" w:rsidRDefault="00C50DC6">
      <w:pPr>
        <w:rPr>
          <w:rFonts w:hint="eastAsia"/>
        </w:rPr>
      </w:pPr>
    </w:p>
    <w:p w14:paraId="4469B7FF" w14:textId="77777777" w:rsidR="00C50DC6" w:rsidRDefault="00000000">
      <w:pPr>
        <w:pStyle w:val="Heading1"/>
      </w:pPr>
      <w:r>
        <w:t>Central Truth</w:t>
      </w:r>
    </w:p>
    <w:p w14:paraId="26C47A3E" w14:textId="77777777" w:rsidR="00C50DC6" w:rsidRDefault="00000000">
      <w:pPr>
        <w:rPr>
          <w:rFonts w:hint="eastAsia"/>
        </w:rPr>
      </w:pPr>
      <w:r>
        <w:t>The believer places faith in Christ because Christ is perfectly faithful and trustworthy. Scripture also portrays Christ as regarding His servants as faithful and entrusting His work to them. The relationship is reciprocal, but it is never symmetrical.</w:t>
      </w:r>
    </w:p>
    <w:tbl>
      <w:tblPr>
        <w:tblW w:w="0" w:type="auto"/>
        <w:jc w:val="center"/>
        <w:tblLook w:val="04A0" w:firstRow="1" w:lastRow="0" w:firstColumn="1" w:lastColumn="0" w:noHBand="0" w:noVBand="1"/>
      </w:tblPr>
      <w:tblGrid>
        <w:gridCol w:w="10080"/>
      </w:tblGrid>
      <w:tr w:rsidR="00C50DC6" w14:paraId="3FE1FED0" w14:textId="77777777">
        <w:trPr>
          <w:jc w:val="center"/>
        </w:trPr>
        <w:tc>
          <w:tcPr>
            <w:tcW w:w="10080" w:type="dxa"/>
            <w:shd w:val="clear" w:color="auto" w:fill="E9EDF2"/>
            <w:tcMar>
              <w:top w:w="120" w:type="dxa"/>
              <w:left w:w="180" w:type="dxa"/>
              <w:bottom w:w="120" w:type="dxa"/>
              <w:right w:w="180" w:type="dxa"/>
            </w:tcMar>
          </w:tcPr>
          <w:p w14:paraId="5A9276BC" w14:textId="77777777" w:rsidR="00C50DC6" w:rsidRDefault="00000000">
            <w:pPr>
              <w:jc w:val="center"/>
              <w:rPr>
                <w:rFonts w:hint="eastAsia"/>
              </w:rPr>
            </w:pPr>
            <w:r>
              <w:rPr>
                <w:rFonts w:ascii="Georgia" w:hAnsi="Georgia"/>
                <w:b/>
                <w:sz w:val="22"/>
              </w:rPr>
              <w:t>Reciprocal does not mean symmetrical.</w:t>
            </w:r>
          </w:p>
        </w:tc>
      </w:tr>
    </w:tbl>
    <w:p w14:paraId="5BF93658" w14:textId="77777777" w:rsidR="00C50DC6" w:rsidRDefault="00C50DC6">
      <w:pPr>
        <w:rPr>
          <w:rFonts w:hint="eastAsia"/>
        </w:rPr>
      </w:pPr>
    </w:p>
    <w:p w14:paraId="02A6C46F" w14:textId="77777777" w:rsidR="00C50DC6" w:rsidRDefault="00000000">
      <w:pPr>
        <w:pStyle w:val="Heading1"/>
      </w:pPr>
      <w:r>
        <w:t>Key Text — 1 Timothy 1:12</w:t>
      </w:r>
    </w:p>
    <w:p w14:paraId="52CA9078" w14:textId="77777777" w:rsidR="00C50DC6" w:rsidRDefault="00000000">
      <w:pPr>
        <w:rPr>
          <w:rFonts w:hint="eastAsia"/>
        </w:rPr>
      </w:pPr>
      <w:r>
        <w:t>Paul thanks Christ Jesus for strengthening him, regarding him as faithful (pistos), and placing him into service. The order matters: Christ's grace and empowerment come before Paul's entrusted ministry.</w:t>
      </w:r>
    </w:p>
    <w:p w14:paraId="401523A3" w14:textId="77777777" w:rsidR="00C50DC6" w:rsidRDefault="00000000">
      <w:pPr>
        <w:rPr>
          <w:rFonts w:hint="eastAsia"/>
        </w:rPr>
      </w:pPr>
      <w:r>
        <w:t>Key movement: Christ calls → strengthens → regards as faithful → entrusts with service.</w:t>
      </w:r>
    </w:p>
    <w:p w14:paraId="0604FF1B" w14:textId="77777777" w:rsidR="00C50DC6" w:rsidRDefault="00000000">
      <w:pPr>
        <w:pStyle w:val="Heading1"/>
      </w:pPr>
      <w:r>
        <w:t>The Pistis Word Family</w:t>
      </w:r>
    </w:p>
    <w:tbl>
      <w:tblPr>
        <w:tblStyle w:val="TableGrid"/>
        <w:tblW w:w="0" w:type="auto"/>
        <w:jc w:val="center"/>
        <w:tblLook w:val="04A0" w:firstRow="1" w:lastRow="0" w:firstColumn="1" w:lastColumn="0" w:noHBand="0" w:noVBand="1"/>
      </w:tblPr>
      <w:tblGrid>
        <w:gridCol w:w="5035"/>
        <w:gridCol w:w="5035"/>
      </w:tblGrid>
      <w:tr w:rsidR="00C50DC6" w14:paraId="167784B7" w14:textId="77777777">
        <w:trPr>
          <w:jc w:val="center"/>
        </w:trPr>
        <w:tc>
          <w:tcPr>
            <w:tcW w:w="5040" w:type="dxa"/>
            <w:shd w:val="clear" w:color="auto" w:fill="E9EDF2"/>
          </w:tcPr>
          <w:p w14:paraId="08BB6EF3" w14:textId="77777777" w:rsidR="00C50DC6" w:rsidRDefault="00000000">
            <w:pPr>
              <w:rPr>
                <w:rFonts w:hint="eastAsia"/>
              </w:rPr>
            </w:pPr>
            <w:r>
              <w:t>Greek</w:t>
            </w:r>
          </w:p>
        </w:tc>
        <w:tc>
          <w:tcPr>
            <w:tcW w:w="5040" w:type="dxa"/>
            <w:shd w:val="clear" w:color="auto" w:fill="E9EDF2"/>
          </w:tcPr>
          <w:p w14:paraId="199C2657" w14:textId="77777777" w:rsidR="00C50DC6" w:rsidRDefault="00000000">
            <w:pPr>
              <w:rPr>
                <w:rFonts w:hint="eastAsia"/>
              </w:rPr>
            </w:pPr>
            <w:r>
              <w:t>Relational Sense</w:t>
            </w:r>
          </w:p>
        </w:tc>
      </w:tr>
      <w:tr w:rsidR="00C50DC6" w14:paraId="3123B9C7" w14:textId="77777777">
        <w:trPr>
          <w:jc w:val="center"/>
        </w:trPr>
        <w:tc>
          <w:tcPr>
            <w:tcW w:w="5040" w:type="dxa"/>
          </w:tcPr>
          <w:p w14:paraId="022B214C" w14:textId="77777777" w:rsidR="00C50DC6" w:rsidRDefault="00000000">
            <w:pPr>
              <w:rPr>
                <w:rFonts w:hint="eastAsia"/>
              </w:rPr>
            </w:pPr>
            <w:r>
              <w:t>pistis (πίστις)</w:t>
            </w:r>
          </w:p>
        </w:tc>
        <w:tc>
          <w:tcPr>
            <w:tcW w:w="5040" w:type="dxa"/>
          </w:tcPr>
          <w:p w14:paraId="4BA918A8" w14:textId="77777777" w:rsidR="00C50DC6" w:rsidRDefault="00000000">
            <w:pPr>
              <w:rPr>
                <w:rFonts w:hint="eastAsia"/>
              </w:rPr>
            </w:pPr>
            <w:r>
              <w:t>faith, trust; in some contexts faithfulness</w:t>
            </w:r>
          </w:p>
        </w:tc>
      </w:tr>
      <w:tr w:rsidR="00C50DC6" w14:paraId="5CF6DC9A" w14:textId="77777777">
        <w:trPr>
          <w:jc w:val="center"/>
        </w:trPr>
        <w:tc>
          <w:tcPr>
            <w:tcW w:w="5040" w:type="dxa"/>
          </w:tcPr>
          <w:p w14:paraId="429AE27B" w14:textId="77777777" w:rsidR="00C50DC6" w:rsidRDefault="00000000">
            <w:pPr>
              <w:rPr>
                <w:rFonts w:hint="eastAsia"/>
              </w:rPr>
            </w:pPr>
            <w:r>
              <w:t>pistos (πιστός)</w:t>
            </w:r>
          </w:p>
        </w:tc>
        <w:tc>
          <w:tcPr>
            <w:tcW w:w="5040" w:type="dxa"/>
          </w:tcPr>
          <w:p w14:paraId="4AEF64B2" w14:textId="77777777" w:rsidR="00C50DC6" w:rsidRDefault="00000000">
            <w:pPr>
              <w:rPr>
                <w:rFonts w:hint="eastAsia"/>
              </w:rPr>
            </w:pPr>
            <w:r>
              <w:t>faithful, reliable, trustworthy</w:t>
            </w:r>
          </w:p>
        </w:tc>
      </w:tr>
      <w:tr w:rsidR="00C50DC6" w14:paraId="02600DCD" w14:textId="77777777">
        <w:trPr>
          <w:jc w:val="center"/>
        </w:trPr>
        <w:tc>
          <w:tcPr>
            <w:tcW w:w="5040" w:type="dxa"/>
          </w:tcPr>
          <w:p w14:paraId="0579D4EB" w14:textId="77777777" w:rsidR="00C50DC6" w:rsidRDefault="00000000">
            <w:pPr>
              <w:rPr>
                <w:rFonts w:hint="eastAsia"/>
              </w:rPr>
            </w:pPr>
            <w:r>
              <w:t>pisteuō (πιστεύω)</w:t>
            </w:r>
          </w:p>
        </w:tc>
        <w:tc>
          <w:tcPr>
            <w:tcW w:w="5040" w:type="dxa"/>
          </w:tcPr>
          <w:p w14:paraId="2DE9EE19" w14:textId="77777777" w:rsidR="00C50DC6" w:rsidRDefault="00000000">
            <w:pPr>
              <w:rPr>
                <w:rFonts w:hint="eastAsia"/>
              </w:rPr>
            </w:pPr>
            <w:r>
              <w:t>to believe, trust</w:t>
            </w:r>
          </w:p>
        </w:tc>
      </w:tr>
    </w:tbl>
    <w:p w14:paraId="39FE2759" w14:textId="77777777" w:rsidR="00C50DC6" w:rsidRDefault="00000000">
      <w:pPr>
        <w:pStyle w:val="Heading1"/>
      </w:pPr>
      <w:r>
        <w:t>Four Movements in the Lesson</w:t>
      </w:r>
    </w:p>
    <w:p w14:paraId="66384BD0" w14:textId="77777777" w:rsidR="00C50DC6" w:rsidRDefault="00000000">
      <w:pPr>
        <w:rPr>
          <w:rFonts w:hint="eastAsia"/>
        </w:rPr>
      </w:pPr>
      <w:r>
        <w:rPr>
          <w:b/>
        </w:rPr>
        <w:t>1. Grace before entrustment</w:t>
      </w:r>
      <w:r>
        <w:t xml:space="preserve"> — Paul was formerly a blasphemer, persecutor, and violent aggressor. Christ's confidence in Paul cannot be explained by an impressive past; it grows out of mercy, transformation, and strengthening.</w:t>
      </w:r>
    </w:p>
    <w:p w14:paraId="18C14A2C" w14:textId="77777777" w:rsidR="00C50DC6" w:rsidRDefault="00000000">
      <w:pPr>
        <w:rPr>
          <w:rFonts w:hint="eastAsia"/>
        </w:rPr>
      </w:pPr>
      <w:r>
        <w:rPr>
          <w:b/>
        </w:rPr>
        <w:t>2. Stewardship requires faithfulness</w:t>
      </w:r>
      <w:r>
        <w:t xml:space="preserve"> — In 1 Corinthians 4:1–2, stewards of God's mysteries are required to be pistos. Something belonging to Another has been placed into their care.</w:t>
      </w:r>
    </w:p>
    <w:p w14:paraId="4A474B22" w14:textId="77777777" w:rsidR="00C50DC6" w:rsidRDefault="00000000">
      <w:pPr>
        <w:rPr>
          <w:rFonts w:hint="eastAsia"/>
        </w:rPr>
      </w:pPr>
      <w:r>
        <w:rPr>
          <w:b/>
        </w:rPr>
        <w:t>3. “Jesus has faith in us” needs qualification</w:t>
      </w:r>
      <w:r>
        <w:t xml:space="preserve"> — Christ does not exercise saving faith in us, nor does He depend upon us as we depend upon Him. Yet Scripture does portray Him as regarding servants as trustworthy and entrusting them with responsibility.</w:t>
      </w:r>
    </w:p>
    <w:p w14:paraId="2C1A2654" w14:textId="77777777" w:rsidR="00C50DC6" w:rsidRDefault="00000000">
      <w:pPr>
        <w:rPr>
          <w:rFonts w:hint="eastAsia"/>
        </w:rPr>
      </w:pPr>
      <w:r>
        <w:rPr>
          <w:b/>
        </w:rPr>
        <w:t>4. The question becomes personal</w:t>
      </w:r>
      <w:r>
        <w:t xml:space="preserve"> — The lesson is not merely about vocabulary. Christ entrusts His people with the gospel, gifts, relationships, resources, and opportunities. The question is whether we will be found faithful.</w:t>
      </w:r>
    </w:p>
    <w:p w14:paraId="023D293B" w14:textId="77777777" w:rsidR="00C50DC6" w:rsidRDefault="00000000">
      <w:pPr>
        <w:pStyle w:val="Heading1"/>
      </w:pPr>
      <w:r>
        <w:lastRenderedPageBreak/>
        <w:t>Reciprocal, Not Symmetrical</w:t>
      </w:r>
    </w:p>
    <w:tbl>
      <w:tblPr>
        <w:tblStyle w:val="TableGrid"/>
        <w:tblW w:w="0" w:type="auto"/>
        <w:jc w:val="center"/>
        <w:tblLook w:val="04A0" w:firstRow="1" w:lastRow="0" w:firstColumn="1" w:lastColumn="0" w:noHBand="0" w:noVBand="1"/>
      </w:tblPr>
      <w:tblGrid>
        <w:gridCol w:w="5035"/>
        <w:gridCol w:w="5035"/>
      </w:tblGrid>
      <w:tr w:rsidR="00C50DC6" w14:paraId="41074933" w14:textId="77777777">
        <w:trPr>
          <w:jc w:val="center"/>
        </w:trPr>
        <w:tc>
          <w:tcPr>
            <w:tcW w:w="5040" w:type="dxa"/>
            <w:shd w:val="clear" w:color="auto" w:fill="E9EDF2"/>
          </w:tcPr>
          <w:p w14:paraId="7F635F32" w14:textId="77777777" w:rsidR="00C50DC6" w:rsidRDefault="00000000">
            <w:pPr>
              <w:rPr>
                <w:rFonts w:hint="eastAsia"/>
              </w:rPr>
            </w:pPr>
            <w:r>
              <w:t>We...</w:t>
            </w:r>
          </w:p>
        </w:tc>
        <w:tc>
          <w:tcPr>
            <w:tcW w:w="5040" w:type="dxa"/>
            <w:shd w:val="clear" w:color="auto" w:fill="E9EDF2"/>
          </w:tcPr>
          <w:p w14:paraId="22480C29" w14:textId="77777777" w:rsidR="00C50DC6" w:rsidRDefault="00000000">
            <w:pPr>
              <w:rPr>
                <w:rFonts w:hint="eastAsia"/>
              </w:rPr>
            </w:pPr>
            <w:r>
              <w:t>Christ...</w:t>
            </w:r>
          </w:p>
        </w:tc>
      </w:tr>
      <w:tr w:rsidR="00C50DC6" w14:paraId="6F6791D2" w14:textId="77777777">
        <w:trPr>
          <w:jc w:val="center"/>
        </w:trPr>
        <w:tc>
          <w:tcPr>
            <w:tcW w:w="5040" w:type="dxa"/>
          </w:tcPr>
          <w:p w14:paraId="4F900E3B" w14:textId="77777777" w:rsidR="00C50DC6" w:rsidRDefault="00000000">
            <w:pPr>
              <w:rPr>
                <w:rFonts w:hint="eastAsia"/>
              </w:rPr>
            </w:pPr>
            <w:r>
              <w:t>trust Him</w:t>
            </w:r>
          </w:p>
        </w:tc>
        <w:tc>
          <w:tcPr>
            <w:tcW w:w="5040" w:type="dxa"/>
          </w:tcPr>
          <w:p w14:paraId="647ECC11" w14:textId="77777777" w:rsidR="00C50DC6" w:rsidRDefault="00000000">
            <w:pPr>
              <w:rPr>
                <w:rFonts w:hint="eastAsia"/>
              </w:rPr>
            </w:pPr>
            <w:r>
              <w:t>entrusts responsibility to us</w:t>
            </w:r>
          </w:p>
        </w:tc>
      </w:tr>
      <w:tr w:rsidR="00C50DC6" w14:paraId="71FAE068" w14:textId="77777777">
        <w:trPr>
          <w:jc w:val="center"/>
        </w:trPr>
        <w:tc>
          <w:tcPr>
            <w:tcW w:w="5040" w:type="dxa"/>
          </w:tcPr>
          <w:p w14:paraId="735229D6" w14:textId="77777777" w:rsidR="00C50DC6" w:rsidRDefault="00000000">
            <w:pPr>
              <w:rPr>
                <w:rFonts w:hint="eastAsia"/>
              </w:rPr>
            </w:pPr>
            <w:r>
              <w:t>depend upon Him</w:t>
            </w:r>
          </w:p>
        </w:tc>
        <w:tc>
          <w:tcPr>
            <w:tcW w:w="5040" w:type="dxa"/>
          </w:tcPr>
          <w:p w14:paraId="321BDD05" w14:textId="77777777" w:rsidR="00C50DC6" w:rsidRDefault="00000000">
            <w:pPr>
              <w:rPr>
                <w:rFonts w:hint="eastAsia"/>
              </w:rPr>
            </w:pPr>
            <w:r>
              <w:t>strengthens us</w:t>
            </w:r>
          </w:p>
        </w:tc>
      </w:tr>
      <w:tr w:rsidR="00C50DC6" w14:paraId="5EAD82CC" w14:textId="77777777">
        <w:trPr>
          <w:jc w:val="center"/>
        </w:trPr>
        <w:tc>
          <w:tcPr>
            <w:tcW w:w="5040" w:type="dxa"/>
          </w:tcPr>
          <w:p w14:paraId="407FDC95" w14:textId="77777777" w:rsidR="00C50DC6" w:rsidRDefault="00000000">
            <w:pPr>
              <w:rPr>
                <w:rFonts w:hint="eastAsia"/>
              </w:rPr>
            </w:pPr>
            <w:r>
              <w:t>receive salvation</w:t>
            </w:r>
          </w:p>
        </w:tc>
        <w:tc>
          <w:tcPr>
            <w:tcW w:w="5040" w:type="dxa"/>
          </w:tcPr>
          <w:p w14:paraId="043E2210" w14:textId="77777777" w:rsidR="00C50DC6" w:rsidRDefault="00000000">
            <w:pPr>
              <w:rPr>
                <w:rFonts w:hint="eastAsia"/>
              </w:rPr>
            </w:pPr>
            <w:r>
              <w:t>gives salvation</w:t>
            </w:r>
          </w:p>
        </w:tc>
      </w:tr>
      <w:tr w:rsidR="00C50DC6" w14:paraId="5A552604" w14:textId="77777777">
        <w:trPr>
          <w:jc w:val="center"/>
        </w:trPr>
        <w:tc>
          <w:tcPr>
            <w:tcW w:w="5040" w:type="dxa"/>
          </w:tcPr>
          <w:p w14:paraId="417FB4C9" w14:textId="77777777" w:rsidR="00C50DC6" w:rsidRDefault="00000000">
            <w:pPr>
              <w:rPr>
                <w:rFonts w:hint="eastAsia"/>
              </w:rPr>
            </w:pPr>
            <w:r>
              <w:t>recognize His faithfulness</w:t>
            </w:r>
          </w:p>
        </w:tc>
        <w:tc>
          <w:tcPr>
            <w:tcW w:w="5040" w:type="dxa"/>
          </w:tcPr>
          <w:p w14:paraId="5B475357" w14:textId="77777777" w:rsidR="00C50DC6" w:rsidRDefault="00000000">
            <w:pPr>
              <w:rPr>
                <w:rFonts w:hint="eastAsia"/>
              </w:rPr>
            </w:pPr>
            <w:r>
              <w:t>calls us to faithfulness</w:t>
            </w:r>
          </w:p>
        </w:tc>
      </w:tr>
    </w:tbl>
    <w:p w14:paraId="0FA0597F" w14:textId="77777777" w:rsidR="00C50DC6" w:rsidRDefault="00000000">
      <w:pPr>
        <w:pStyle w:val="Heading1"/>
      </w:pPr>
      <w:r>
        <w:t>A Scholarly Note</w:t>
      </w:r>
    </w:p>
    <w:p w14:paraId="15962226" w14:textId="77777777" w:rsidR="00C50DC6" w:rsidRDefault="00000000">
      <w:pPr>
        <w:rPr>
          <w:rFonts w:hint="eastAsia"/>
        </w:rPr>
      </w:pPr>
      <w:r>
        <w:t>Paul's phrases often translated “faith in Christ” (pistis Christou) are debated: some understand them as human faith in Christ, while others emphasize Christ's faith or faithfulness. The debate is worth knowing, but this lesson does not depend upon resolving it. First Timothy 1:12 already gives the clearer entrustment relationship.</w:t>
      </w:r>
    </w:p>
    <w:p w14:paraId="3BA8CA72" w14:textId="77777777" w:rsidR="00C50DC6" w:rsidRDefault="00000000">
      <w:pPr>
        <w:pStyle w:val="Heading1"/>
      </w:pPr>
      <w:r>
        <w:t>Questions for Reflection</w:t>
      </w:r>
    </w:p>
    <w:p w14:paraId="556B4B8F" w14:textId="77777777" w:rsidR="00C50DC6" w:rsidRDefault="00000000">
      <w:pPr>
        <w:pStyle w:val="ListBullet"/>
        <w:rPr>
          <w:rFonts w:hint="eastAsia"/>
        </w:rPr>
      </w:pPr>
      <w:r>
        <w:t>What has Christ entrusted to me?</w:t>
      </w:r>
    </w:p>
    <w:p w14:paraId="103E861E" w14:textId="77777777" w:rsidR="00C50DC6" w:rsidRDefault="00000000">
      <w:pPr>
        <w:pStyle w:val="ListBullet"/>
        <w:rPr>
          <w:rFonts w:hint="eastAsia"/>
        </w:rPr>
      </w:pPr>
      <w:r>
        <w:t>Am I relying upon His strength or treating stewardship as self-sufficiency?</w:t>
      </w:r>
    </w:p>
    <w:p w14:paraId="49ABE638" w14:textId="77777777" w:rsidR="00C50DC6" w:rsidRDefault="00000000">
      <w:pPr>
        <w:pStyle w:val="ListBullet"/>
        <w:rPr>
          <w:rFonts w:hint="eastAsia"/>
        </w:rPr>
      </w:pPr>
      <w:r>
        <w:t>Where is Christ calling me to greater faithfulness?</w:t>
      </w:r>
    </w:p>
    <w:p w14:paraId="62ABCA75" w14:textId="77777777" w:rsidR="00C50DC6" w:rsidRDefault="00000000">
      <w:pPr>
        <w:pStyle w:val="ListBullet"/>
        <w:rPr>
          <w:rFonts w:hint="eastAsia"/>
        </w:rPr>
      </w:pPr>
      <w:r>
        <w:t>Do I confuse visible success with faithfulness?</w:t>
      </w:r>
    </w:p>
    <w:tbl>
      <w:tblPr>
        <w:tblW w:w="0" w:type="auto"/>
        <w:jc w:val="center"/>
        <w:tblLook w:val="04A0" w:firstRow="1" w:lastRow="0" w:firstColumn="1" w:lastColumn="0" w:noHBand="0" w:noVBand="1"/>
      </w:tblPr>
      <w:tblGrid>
        <w:gridCol w:w="10080"/>
      </w:tblGrid>
      <w:tr w:rsidR="00C50DC6" w14:paraId="7E340D4A" w14:textId="77777777">
        <w:trPr>
          <w:jc w:val="center"/>
        </w:trPr>
        <w:tc>
          <w:tcPr>
            <w:tcW w:w="10080" w:type="dxa"/>
            <w:shd w:val="clear" w:color="auto" w:fill="E9EDF2"/>
            <w:tcMar>
              <w:top w:w="120" w:type="dxa"/>
              <w:left w:w="180" w:type="dxa"/>
              <w:bottom w:w="120" w:type="dxa"/>
              <w:right w:w="180" w:type="dxa"/>
            </w:tcMar>
          </w:tcPr>
          <w:p w14:paraId="7382DBB8" w14:textId="77777777" w:rsidR="00C50DC6" w:rsidRDefault="00000000">
            <w:pPr>
              <w:jc w:val="center"/>
              <w:rPr>
                <w:rFonts w:hint="eastAsia"/>
              </w:rPr>
            </w:pPr>
            <w:r>
              <w:rPr>
                <w:rFonts w:ascii="Georgia" w:hAnsi="Georgia"/>
                <w:b/>
                <w:sz w:val="22"/>
              </w:rPr>
              <w:t>I know that I can trust Christ. But with what He has entrusted to me, can I be found faithful?</w:t>
            </w:r>
          </w:p>
        </w:tc>
      </w:tr>
    </w:tbl>
    <w:p w14:paraId="2DEEBC01" w14:textId="77777777" w:rsidR="00C50DC6" w:rsidRDefault="00C50DC6">
      <w:pPr>
        <w:rPr>
          <w:rFonts w:hint="eastAsia"/>
        </w:rPr>
      </w:pPr>
    </w:p>
    <w:sectPr w:rsidR="00C50DC6" w:rsidSect="00034616">
      <w:footerReference w:type="default" r:id="rId8"/>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051DA" w14:textId="77777777" w:rsidR="00EB0BDE" w:rsidRDefault="00EB0BDE">
      <w:pPr>
        <w:spacing w:after="0" w:line="240" w:lineRule="auto"/>
        <w:rPr>
          <w:rFonts w:hint="eastAsia"/>
        </w:rPr>
      </w:pPr>
      <w:r>
        <w:separator/>
      </w:r>
    </w:p>
  </w:endnote>
  <w:endnote w:type="continuationSeparator" w:id="0">
    <w:p w14:paraId="6600A40E" w14:textId="77777777" w:rsidR="00EB0BDE" w:rsidRDefault="00EB0BDE">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AE4D8" w14:textId="77777777" w:rsidR="00C50DC6" w:rsidRDefault="00000000">
    <w:pPr>
      <w:pStyle w:val="Footer"/>
      <w:jc w:val="center"/>
      <w:rPr>
        <w:rFonts w:hint="eastAsia"/>
      </w:rPr>
    </w:pPr>
    <w:r>
      <w:rPr>
        <w:sz w:val="16"/>
      </w:rPr>
      <w:t>Can Christ Trust Us? | David V. Lott, Ph.D. | DavidVLott.com | Teaching Resources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1F64D" w14:textId="77777777" w:rsidR="00EB0BDE" w:rsidRDefault="00EB0BDE">
      <w:pPr>
        <w:spacing w:after="0" w:line="240" w:lineRule="auto"/>
        <w:rPr>
          <w:rFonts w:hint="eastAsia"/>
        </w:rPr>
      </w:pPr>
      <w:r>
        <w:separator/>
      </w:r>
    </w:p>
  </w:footnote>
  <w:footnote w:type="continuationSeparator" w:id="0">
    <w:p w14:paraId="77C29AF0" w14:textId="77777777" w:rsidR="00EB0BDE" w:rsidRDefault="00EB0BDE">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90910776">
    <w:abstractNumId w:val="8"/>
  </w:num>
  <w:num w:numId="2" w16cid:durableId="448403281">
    <w:abstractNumId w:val="6"/>
  </w:num>
  <w:num w:numId="3" w16cid:durableId="395863649">
    <w:abstractNumId w:val="5"/>
  </w:num>
  <w:num w:numId="4" w16cid:durableId="1382560745">
    <w:abstractNumId w:val="4"/>
  </w:num>
  <w:num w:numId="5" w16cid:durableId="1025787213">
    <w:abstractNumId w:val="7"/>
  </w:num>
  <w:num w:numId="6" w16cid:durableId="433325856">
    <w:abstractNumId w:val="3"/>
  </w:num>
  <w:num w:numId="7" w16cid:durableId="48768167">
    <w:abstractNumId w:val="2"/>
  </w:num>
  <w:num w:numId="8" w16cid:durableId="807088415">
    <w:abstractNumId w:val="1"/>
  </w:num>
  <w:num w:numId="9" w16cid:durableId="1965187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D3150"/>
    <w:rsid w:val="00AA1D8D"/>
    <w:rsid w:val="00AE7990"/>
    <w:rsid w:val="00B47730"/>
    <w:rsid w:val="00C50DC6"/>
    <w:rsid w:val="00CB0664"/>
    <w:rsid w:val="00EB0BD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6349BD"/>
  <w14:defaultImageDpi w14:val="300"/>
  <w15:docId w15:val="{AECF23EF-1D49-4CB8-9139-357EAA1CC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408</Words>
  <Characters>2328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 Christ Trust Us?: Faith, Faithfulness, and the Relational World of Pistis</dc:title>
  <dc:subject>Can Christ Trust Us? | David V. Lott, Ph.D. | DavidVLott.com | Teaching Resources</dc:subject>
  <dc:creator>David V. Lott, Ph.D.</dc:creator>
  <cp:keywords>faith, pistis, pistos, 1 Timothy 1:12, stewardship, biblical theology</cp:keywords>
  <dc:description>generated by python-docx</dc:description>
  <cp:lastModifiedBy>Lott, David V</cp:lastModifiedBy>
  <cp:revision>2</cp:revision>
  <dcterms:created xsi:type="dcterms:W3CDTF">2026-09-25T22:43:00Z</dcterms:created>
  <dcterms:modified xsi:type="dcterms:W3CDTF">2026-09-25T22:43:00Z</dcterms:modified>
  <cp:category/>
</cp:coreProperties>
</file>