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F711C" w14:textId="77777777" w:rsidR="0064316E" w:rsidRDefault="00000000">
      <w:pPr>
        <w:spacing w:before="1300"/>
        <w:jc w:val="center"/>
      </w:pPr>
      <w:r>
        <w:rPr>
          <w:b/>
          <w:sz w:val="60"/>
        </w:rPr>
        <w:t>DANIEL 12</w:t>
      </w:r>
    </w:p>
    <w:p w14:paraId="5D8335EF" w14:textId="77777777" w:rsidR="0064316E" w:rsidRDefault="00000000">
      <w:pPr>
        <w:jc w:val="center"/>
      </w:pPr>
      <w:r>
        <w:rPr>
          <w:b/>
          <w:sz w:val="36"/>
        </w:rPr>
        <w:t>The End of the Vision—and the Hope Beyond Death</w:t>
      </w:r>
    </w:p>
    <w:p w14:paraId="0DB8E7EC" w14:textId="77777777" w:rsidR="0064316E" w:rsidRDefault="00000000">
      <w:pPr>
        <w:jc w:val="center"/>
      </w:pPr>
      <w:r>
        <w:rPr>
          <w:i/>
          <w:sz w:val="23"/>
        </w:rPr>
        <w:t>Distress, Deliverance, Resurrection, Wisdom, and Daniel’s Inheritance</w:t>
      </w:r>
    </w:p>
    <w:p w14:paraId="09A5F0E6" w14:textId="77777777" w:rsidR="0064316E" w:rsidRDefault="0064316E"/>
    <w:tbl>
      <w:tblPr>
        <w:tblW w:w="0" w:type="auto"/>
        <w:jc w:val="center"/>
        <w:tblLook w:val="04A0" w:firstRow="1" w:lastRow="0" w:firstColumn="1" w:lastColumn="0" w:noHBand="0" w:noVBand="1"/>
      </w:tblPr>
      <w:tblGrid>
        <w:gridCol w:w="9878"/>
      </w:tblGrid>
      <w:tr w:rsidR="0064316E" w14:paraId="29F40A0A" w14:textId="77777777">
        <w:trPr>
          <w:jc w:val="center"/>
        </w:trPr>
        <w:tc>
          <w:tcPr>
            <w:tcW w:w="9878" w:type="dxa"/>
            <w:shd w:val="clear" w:color="auto" w:fill="EDEDED"/>
          </w:tcPr>
          <w:p w14:paraId="3E1768D1" w14:textId="77777777" w:rsidR="0064316E" w:rsidRDefault="00000000">
            <w:r>
              <w:rPr>
                <w:b/>
                <w:sz w:val="22"/>
              </w:rPr>
              <w:t>Interpretive Method</w:t>
            </w:r>
          </w:p>
          <w:p w14:paraId="231CFBC9" w14:textId="77777777" w:rsidR="0064316E" w:rsidRDefault="00000000">
            <w:r>
              <w:t>Respect the words. Understand their world. Establish what the text meant there. Then ask how its truth speaks here.</w:t>
            </w:r>
          </w:p>
        </w:tc>
      </w:tr>
    </w:tbl>
    <w:p w14:paraId="1231E812" w14:textId="77777777" w:rsidR="0064316E" w:rsidRDefault="0064316E"/>
    <w:p w14:paraId="1FA0A420" w14:textId="77777777" w:rsidR="0064316E" w:rsidRDefault="00000000">
      <w:pPr>
        <w:spacing w:before="760"/>
        <w:jc w:val="center"/>
      </w:pPr>
      <w:r>
        <w:rPr>
          <w:b/>
          <w:sz w:val="26"/>
        </w:rPr>
        <w:t>David V. Lott, Ph.D.</w:t>
      </w:r>
    </w:p>
    <w:p w14:paraId="70C53231" w14:textId="77777777" w:rsidR="0064316E" w:rsidRDefault="00000000">
      <w:r>
        <w:br w:type="page"/>
      </w:r>
    </w:p>
    <w:p w14:paraId="58238872" w14:textId="77777777" w:rsidR="0064316E" w:rsidRDefault="00000000">
      <w:pPr>
        <w:pStyle w:val="Heading1"/>
      </w:pPr>
      <w:r>
        <w:lastRenderedPageBreak/>
        <w:t>Purpose and Expositional Thesis</w:t>
      </w:r>
    </w:p>
    <w:p w14:paraId="663666FC" w14:textId="77777777" w:rsidR="0064316E" w:rsidRDefault="00000000">
      <w:r>
        <w:t>Daniel 12 is not an appendix detached from the political history of chapter 11. It is the conclusion of the revelation that began in chapter 10. The final arrogant ruler comes to his end with no one to help him (Daniel 11:45), and “at that time” Michael arises, unprecedented distress overtakes Daniel’s people, those written in the book are delivered, the dead awaken, and the wise shine with enduring glory (Daniel 12:1–3). The prophecy therefore moves deliberately from the apparent triumph of persecuting power to the final destiny of the people whom that power attempted to destroy.</w:t>
      </w:r>
    </w:p>
    <w:p w14:paraId="5019CF20" w14:textId="77777777" w:rsidR="0064316E" w:rsidRDefault="00000000">
      <w:r>
        <w:t>This is the theological destination toward which the entire book has been moving. Daniel began with Jerusalem conquered, the Temple vessels carried into Babylon, young Judeans renamed by a foreign empire, and the king of Babylon appearing to control their future. The book ends by revealing that no empire controls the final destiny of God’s people. Kings can conquer cities, change names, outlaw worship, threaten bodies, and even kill the faithful. They cannot prevent resurrection.</w:t>
      </w:r>
    </w:p>
    <w:p w14:paraId="092BE8F4" w14:textId="77777777" w:rsidR="0064316E" w:rsidRDefault="00000000">
      <w:r>
        <w:t>Daniel 12 also refuses to satisfy every chronological curiosity. The chapter supplies periods of time—“a time, times, and half a time,” 1,290 days, and 1,335 days—yet Daniel himself confesses that he does not understand everything he hears. The response he receives is not a complete prophetic chart but a personal command: “Go your way, Daniel,” followed by the promise that he will rest and rise to his allotted inheritance at the end of the days (Daniel 12:9, 13).</w:t>
      </w:r>
    </w:p>
    <w:tbl>
      <w:tblPr>
        <w:tblW w:w="0" w:type="auto"/>
        <w:jc w:val="center"/>
        <w:tblLook w:val="04A0" w:firstRow="1" w:lastRow="0" w:firstColumn="1" w:lastColumn="0" w:noHBand="0" w:noVBand="1"/>
      </w:tblPr>
      <w:tblGrid>
        <w:gridCol w:w="9878"/>
      </w:tblGrid>
      <w:tr w:rsidR="0064316E" w14:paraId="18CF5A9C" w14:textId="77777777">
        <w:trPr>
          <w:jc w:val="center"/>
        </w:trPr>
        <w:tc>
          <w:tcPr>
            <w:tcW w:w="9878" w:type="dxa"/>
            <w:shd w:val="clear" w:color="auto" w:fill="EDEDED"/>
          </w:tcPr>
          <w:p w14:paraId="74948273" w14:textId="77777777" w:rsidR="0064316E" w:rsidRDefault="00000000">
            <w:r>
              <w:rPr>
                <w:b/>
                <w:sz w:val="22"/>
              </w:rPr>
              <w:t>Expositional Thesis</w:t>
            </w:r>
          </w:p>
          <w:p w14:paraId="005D5D42" w14:textId="77777777" w:rsidR="0064316E" w:rsidRDefault="00000000">
            <w:r>
              <w:t>Daniel 12 reveals the final answer to the problem that has haunted the book from chapter 1: What becomes of the faithful when arrogant kingdoms appear to win? God limits the time of oppression, preserves those who belong to Him, raises the dead, vindicates the wise, and gives His servant an inheritance beyond death. Prophecy therefore culminates not in calculation, but in Hope.</w:t>
            </w:r>
          </w:p>
        </w:tc>
      </w:tr>
    </w:tbl>
    <w:p w14:paraId="65D3DDE6" w14:textId="77777777" w:rsidR="0064316E" w:rsidRDefault="0064316E"/>
    <w:p w14:paraId="0BF4B6DA" w14:textId="77777777" w:rsidR="0064316E" w:rsidRDefault="00000000">
      <w:pPr>
        <w:pStyle w:val="Heading1"/>
      </w:pPr>
      <w:r>
        <w:t>I. Literary Setting: “At That Time”</w:t>
      </w:r>
    </w:p>
    <w:p w14:paraId="46177D45" w14:textId="77777777" w:rsidR="0064316E" w:rsidRDefault="00000000">
      <w:r>
        <w:t>The opening phrase of Daniel 12, וּבָעֵת הַהִיא (ûbāʿēt hahîʾ), “and at that time,” connects the chapter directly with the preceding narrative. Whatever interpretive position is taken regarding Daniel 11:36–45 must account for the fact that chapter 12 presents Michael’s arising, extraordinary distress, deliverance, and resurrection in immediate relationship to that final conflict.</w:t>
      </w:r>
    </w:p>
    <w:p w14:paraId="0E2DA320" w14:textId="77777777" w:rsidR="0064316E" w:rsidRDefault="00000000">
      <w:r>
        <w:t>This continuity strengthens the argument that the closing portion of chapter 11 reaches beyond ordinary Hellenistic political history. Antiochus IV remains the crucial historical pattern, but the literary movement now terminates in resurrection, a horizon that cannot be reduced to the events of 164 BC.</w:t>
      </w:r>
    </w:p>
    <w:p w14:paraId="07D7BB0D" w14:textId="77777777" w:rsidR="0064316E" w:rsidRDefault="00000000">
      <w:r>
        <w:t>Daniel’s final revelation therefore displays a recurring prophetic feature: near historical events can provide the vocabulary and pattern through which a more distant culmination is portrayed. The interpreter must respect the historical referent without assuming that the historical referent exhausts the prophecy.</w:t>
      </w:r>
    </w:p>
    <w:p w14:paraId="7A2F8C94" w14:textId="77777777" w:rsidR="0064316E" w:rsidRDefault="00000000">
      <w:pPr>
        <w:pStyle w:val="Heading1"/>
      </w:pPr>
      <w:r>
        <w:t>II. Daniel 12:1 — Michael, Distress, and Deliverance</w:t>
      </w:r>
    </w:p>
    <w:p w14:paraId="0D310613" w14:textId="77777777" w:rsidR="0064316E" w:rsidRDefault="00000000">
      <w:pPr>
        <w:pStyle w:val="Heading2"/>
      </w:pPr>
      <w:r>
        <w:t>Michael “Will Arise”</w:t>
      </w:r>
    </w:p>
    <w:p w14:paraId="2CC2C791" w14:textId="77777777" w:rsidR="0064316E" w:rsidRDefault="00000000">
      <w:r>
        <w:t>Daniel is told that “at that time Michael, the great prince who stands guard over the sons of your people, will arise” (Daniel 12:1). Michael has already appeared in Daniel 10:13 as “one of the chief princes” and in 10:21 as the prince associated with Daniel’s people. The final vision therefore returns to the supernatural dimension disclosed in chapter 10.</w:t>
      </w:r>
    </w:p>
    <w:p w14:paraId="476ED626" w14:textId="77777777" w:rsidR="0064316E" w:rsidRDefault="00000000">
      <w:r>
        <w:lastRenderedPageBreak/>
        <w:t>The verb עָמַד (ʿāmad) normally means to stand, arise, take one’s position, or remain. In context, Michael’s arising signals decisive activity on behalf of the covenant people. Yet the text does not explain the mechanics of that intervention, and we should not create an angelic battle narrative beyond what Scripture reveals.</w:t>
      </w:r>
    </w:p>
    <w:p w14:paraId="021A4CCB" w14:textId="77777777" w:rsidR="0064316E" w:rsidRDefault="00000000">
      <w:r>
        <w:t>The phrase “who stands over” or “stands guard over the sons of your people” reinforces Michael’s protective association with Israel. The chapter does not make Michael the source of salvation. He acts within the sovereign purpose of God.</w:t>
      </w:r>
    </w:p>
    <w:p w14:paraId="4600CB2E" w14:textId="77777777" w:rsidR="0064316E" w:rsidRDefault="00000000">
      <w:pPr>
        <w:pStyle w:val="Heading2"/>
      </w:pPr>
      <w:r>
        <w:t>A Time of Distress Unlike Any Before It</w:t>
      </w:r>
    </w:p>
    <w:p w14:paraId="277F8FD6" w14:textId="77777777" w:rsidR="0064316E" w:rsidRDefault="00000000">
      <w:r>
        <w:t>Daniel 12:1 then announces “a time of distress such as never occurred since there was a nation until that time.” The Hebrew צָרָה (ṣārâ) denotes distress, trouble, adversity, or anguish. The language is intentionally superlative.</w:t>
      </w:r>
    </w:p>
    <w:p w14:paraId="63BDD357" w14:textId="77777777" w:rsidR="0064316E" w:rsidRDefault="00000000">
      <w:r>
        <w:t>Jeremiah 30:7 uses similar language concerning “the time of Jacob’s distress,” while Jesus echoes Daniel in the Olivet Discourse: “then there will be a great tribulation, such as has not occurred since the beginning of the world until now, nor ever will” (Matthew 24:21; cf. Mark 13:19). Jesus’ reuse of Daniel demonstrates that the language remained prophetically significant beyond the Antiochene crisis.</w:t>
      </w:r>
    </w:p>
    <w:p w14:paraId="04619F34" w14:textId="77777777" w:rsidR="0064316E" w:rsidRDefault="00000000">
      <w:r>
        <w:t>This does not require us to flatten every passage into an identical chronological scheme. Jeremiah, Daniel, and Jesus speak in their own literary and historical settings. Yet the canonical relationship shows that Scripture repeatedly uses extraordinary distress as part of the final conflict preceding divine deliverance.</w:t>
      </w:r>
    </w:p>
    <w:p w14:paraId="30254544" w14:textId="77777777" w:rsidR="0064316E" w:rsidRDefault="00000000">
      <w:pPr>
        <w:pStyle w:val="Heading2"/>
      </w:pPr>
      <w:r>
        <w:t>“Everyone Who Is Found Written in the Book”</w:t>
      </w:r>
    </w:p>
    <w:p w14:paraId="20DEFE19" w14:textId="77777777" w:rsidR="0064316E" w:rsidRDefault="00000000">
      <w:r>
        <w:t>The verse does not promise indiscriminate national escape. Deliverance belongs to “everyone who is found written in the book.” The imagery of a heavenly register appears elsewhere in Scripture. Moses speaks of God’s book in Exodus 32:32–33; Psalm 69:28 refers to the “book of life”; Malachi 3:16 describes a “book of remembrance”; and Revelation repeatedly speaks of the book of life (Revelation 3:5; 13:8; 20:12, 15; 21:27).</w:t>
      </w:r>
    </w:p>
    <w:p w14:paraId="25C6C7FF" w14:textId="77777777" w:rsidR="0064316E" w:rsidRDefault="00000000">
      <w:r>
        <w:t>The precise relationship among these biblical images should not be over-systematized, but the theological idea is clear: earthly rulers keep records of subjects, taxes, decrees, and condemned persons, while God possesses the decisive record of those who belong to Him. Imperial bureaucracy does not determine final identity.</w:t>
      </w:r>
    </w:p>
    <w:p w14:paraId="55F33CFB" w14:textId="77777777" w:rsidR="0064316E" w:rsidRDefault="00000000">
      <w:pPr>
        <w:pStyle w:val="Heading1"/>
      </w:pPr>
      <w:r>
        <w:t>III. Daniel 12:2 — Resurrection and the Two Destinies</w:t>
      </w:r>
    </w:p>
    <w:p w14:paraId="6F773DA0" w14:textId="77777777" w:rsidR="0064316E" w:rsidRDefault="00000000">
      <w:r>
        <w:t>Daniel 12:2 is one of the clearest Old Testament statements concerning bodily resurrection: “Many of those who sleep in the dust of the ground will awake, these to everlasting life, but the others to disgrace and everlasting contempt.”</w:t>
      </w:r>
    </w:p>
    <w:p w14:paraId="4C84182A" w14:textId="77777777" w:rsidR="0064316E" w:rsidRDefault="00000000">
      <w:r>
        <w:t>The metaphor of sleep does not deny death. It portrays death from the standpoint of its temporary character before resurrection. Those who lie in the “dust of the ground” unmistakably belong to the realm of physical death, echoing Genesis 3:19: humanity returns to the dust from which it was taken.</w:t>
      </w:r>
    </w:p>
    <w:p w14:paraId="029FD29C" w14:textId="77777777" w:rsidR="0064316E" w:rsidRDefault="00000000">
      <w:r>
        <w:t>The verb קוּץ (qûṣ), “awake,” transforms the sleep metaphor into resurrection imagery. Death is not the final condition of those in the dust.</w:t>
      </w:r>
    </w:p>
    <w:p w14:paraId="485F6BDC" w14:textId="77777777" w:rsidR="0064316E" w:rsidRDefault="00000000">
      <w:pPr>
        <w:pStyle w:val="Heading2"/>
      </w:pPr>
      <w:r>
        <w:t>Does “Many” Mean Not All?</w:t>
      </w:r>
    </w:p>
    <w:p w14:paraId="0FB9B1D1" w14:textId="77777777" w:rsidR="0064316E" w:rsidRDefault="00000000">
      <w:r>
        <w:t>The Hebrew רַבִּים (rabbîm), “many,” has generated discussion because the verse speaks of “many of those who sleep” rather than explicitly saying “all.” In biblical usage, however, “many” can function inclusively or contrastively without necessarily excluding others from the category under discussion.</w:t>
      </w:r>
    </w:p>
    <w:p w14:paraId="61E74FB4" w14:textId="77777777" w:rsidR="0064316E" w:rsidRDefault="00000000">
      <w:r>
        <w:lastRenderedPageBreak/>
        <w:t>The verse itself presents two resurrection destinies: some awaken to everlasting life and others to everlasting disgrace. The conceptual movement therefore anticipates the broader New Testament teaching of resurrection unto life and resurrection unto judgment (John 5:28–29; Acts 24:15).</w:t>
      </w:r>
    </w:p>
    <w:p w14:paraId="01E98FC0" w14:textId="77777777" w:rsidR="0064316E" w:rsidRDefault="00000000">
      <w:r>
        <w:t>Daniel’s concern is not to answer every question about the sequence or universality of resurrection. It establishes something foundational: death does not erase moral distinction, and divine judgment extends beyond the grave.</w:t>
      </w:r>
    </w:p>
    <w:p w14:paraId="783C66AE" w14:textId="77777777" w:rsidR="0064316E" w:rsidRDefault="00000000">
      <w:pPr>
        <w:pStyle w:val="Heading2"/>
      </w:pPr>
      <w:r>
        <w:t>Everlasting Life and Everlasting Contempt</w:t>
      </w:r>
    </w:p>
    <w:p w14:paraId="403C0851" w14:textId="77777777" w:rsidR="0064316E" w:rsidRDefault="00000000">
      <w:r>
        <w:t>The phrase חַיֵּי עוֹלָם (ḥayyê ʿôlām), “everlasting life,” is extraordinarily important. The noun ʿôlām can denote long duration, antiquity, futurity, or perpetuity depending upon context. Here it stands in parallel with “everlasting contempt,” locating both destinies beyond ordinary temporal political history.</w:t>
      </w:r>
    </w:p>
    <w:p w14:paraId="5A17D395" w14:textId="77777777" w:rsidR="0064316E" w:rsidRDefault="00000000">
      <w:r>
        <w:t>The term דֵּרָאוֹן (dērāʾôn), translated “contempt” or “abhorrence,” is rare, occurring elsewhere in the Hebrew Bible in Isaiah 66:24, where the corpses of rebels become an abhorrence to all flesh. The lexical connection between Daniel 12:2 and Isaiah 66:24 is significant because both passages conclude major prophetic visions with final judgment.</w:t>
      </w:r>
    </w:p>
    <w:p w14:paraId="5F1CD1E5" w14:textId="77777777" w:rsidR="0064316E" w:rsidRDefault="00000000">
      <w:r>
        <w:t>Jesus’ teaching about “eternal life” and “eternal punishment” in Matthew 25:46 develops the same two-destiny framework. Daniel therefore stands as an important canonical bridge between Old Testament Hope and the more fully developed New Testament doctrine of resurrection and final judgment.</w:t>
      </w:r>
    </w:p>
    <w:p w14:paraId="6FAD2511" w14:textId="77777777" w:rsidR="0064316E" w:rsidRDefault="00000000">
      <w:pPr>
        <w:pStyle w:val="Heading1"/>
      </w:pPr>
      <w:r>
        <w:t>IV. Resurrection in the Old Testament and Second Temple Judaism</w:t>
      </w:r>
    </w:p>
    <w:p w14:paraId="6073E613" w14:textId="77777777" w:rsidR="0064316E" w:rsidRDefault="00000000">
      <w:r>
        <w:t>Daniel 12 does not appear in a theological vacuum. Earlier Old Testament texts contain resurrection language with varying degrees of explicitness. Isaiah 26:19 declares, “Your dead will live; their corpses will rise.” Ezekiel 37 uses resurrection imagery corporately for Israel’s national restoration, while Hosea 6:2 and 13:14 employ death-and-restoration language that later biblical theology can develop further.</w:t>
      </w:r>
    </w:p>
    <w:p w14:paraId="594E4C21" w14:textId="77777777" w:rsidR="0064316E" w:rsidRDefault="00000000">
      <w:r>
        <w:t>Daniel 12:2 is distinctive because it clearly speaks of individuals who lie in the dust awakening to divergent everlasting destinies. This is more than national restoration. It is personal eschatological resurrection.</w:t>
      </w:r>
    </w:p>
    <w:p w14:paraId="2BCB770A" w14:textId="77777777" w:rsidR="0064316E" w:rsidRDefault="00000000">
      <w:r>
        <w:t>Second Temple Jewish literature shows that resurrection became an increasingly explicit element of Jewish eschatological Hope. Second Maccabees 7 portrays martyrs expecting the King of the universe to raise them to everlasting renewal of life. The mother and her sons endure torture because death does not exhaust their expectation.</w:t>
      </w:r>
    </w:p>
    <w:p w14:paraId="37A2876F" w14:textId="77777777" w:rsidR="0064316E" w:rsidRDefault="00000000">
      <w:r>
        <w:t>First Enoch, especially the Book of the Watchers and later apocalyptic traditions within the collection, reflects developing ideas of postmortem judgment and differentiated destinies. Fourth Ezra and 2 Baruch, written after the destruction of Jerusalem in AD 70, likewise articulate resurrection and final judgment in substantial ways.</w:t>
      </w:r>
    </w:p>
    <w:p w14:paraId="71328E21" w14:textId="77777777" w:rsidR="0064316E" w:rsidRDefault="00000000">
      <w:r>
        <w:t>These writings should not be treated as inspired authorities equivalent to Daniel. Their value is historical: they show how Jewish communities wrestled with the implications of divine justice when faithful people suffered and died before receiving vindication.</w:t>
      </w:r>
    </w:p>
    <w:tbl>
      <w:tblPr>
        <w:tblW w:w="0" w:type="auto"/>
        <w:jc w:val="center"/>
        <w:tblLook w:val="04A0" w:firstRow="1" w:lastRow="0" w:firstColumn="1" w:lastColumn="0" w:noHBand="0" w:noVBand="1"/>
      </w:tblPr>
      <w:tblGrid>
        <w:gridCol w:w="9878"/>
      </w:tblGrid>
      <w:tr w:rsidR="0064316E" w14:paraId="181CB227" w14:textId="77777777">
        <w:trPr>
          <w:jc w:val="center"/>
        </w:trPr>
        <w:tc>
          <w:tcPr>
            <w:tcW w:w="9878" w:type="dxa"/>
            <w:shd w:val="clear" w:color="auto" w:fill="EDEDED"/>
          </w:tcPr>
          <w:p w14:paraId="3B837BE7" w14:textId="77777777" w:rsidR="0064316E" w:rsidRDefault="00000000">
            <w:r>
              <w:rPr>
                <w:b/>
                <w:sz w:val="22"/>
              </w:rPr>
              <w:t>Historical-Theological Connection</w:t>
            </w:r>
          </w:p>
          <w:p w14:paraId="3E3526C2" w14:textId="77777777" w:rsidR="0064316E" w:rsidRDefault="00000000">
            <w:r>
              <w:t>Persecution intensifies the question of resurrection. If covenant faithfulness can lead to martyrdom, then a theology limited to rewards within this life becomes inadequate. Daniel’s answer is not that the righteous will always escape death, but that death cannot prevent God from vindicating them.</w:t>
            </w:r>
          </w:p>
        </w:tc>
      </w:tr>
    </w:tbl>
    <w:p w14:paraId="1FEB3532" w14:textId="77777777" w:rsidR="0064316E" w:rsidRDefault="0064316E"/>
    <w:p w14:paraId="1D648D64" w14:textId="77777777" w:rsidR="0064316E" w:rsidRDefault="00000000">
      <w:pPr>
        <w:pStyle w:val="Heading1"/>
      </w:pPr>
      <w:r>
        <w:lastRenderedPageBreak/>
        <w:t>V. Daniel 12:3 — The Wise Will Shine</w:t>
      </w:r>
    </w:p>
    <w:p w14:paraId="35910115" w14:textId="77777777" w:rsidR="0064316E" w:rsidRDefault="00000000">
      <w:r>
        <w:t>Daniel turns from resurrection generally to the destiny of the wise: “Those who have insight will shine brightly like the brightness of the expanse of heaven, and those who lead the many to righteousness, like the stars forever and ever” (Daniel 12:3).</w:t>
      </w:r>
    </w:p>
    <w:p w14:paraId="16E34E9C" w14:textId="77777777" w:rsidR="0064316E" w:rsidRDefault="00000000">
      <w:r>
        <w:t>The “wise” are the מַשְׂכִּילִים (maśkîlîm), the same insightful teachers introduced in Daniel 11:33–35. During persecution they instructed many, suffered, and were refined. Chapter 12 now reveals their final vindication.</w:t>
      </w:r>
    </w:p>
    <w:p w14:paraId="294B7131" w14:textId="77777777" w:rsidR="0064316E" w:rsidRDefault="00000000">
      <w:r>
        <w:t>The verb זָהַר (zāhar), “shine,” describes radiant brightness. The comparison with the firmament and stars transforms the humiliation of the persecuted teachers into enduring glory.</w:t>
      </w:r>
    </w:p>
    <w:p w14:paraId="4E423952" w14:textId="77777777" w:rsidR="0064316E" w:rsidRDefault="00000000">
      <w:r>
        <w:t>The expression “those who lead the many to righteousness” can describe those who cause others to act rightly or who help them remain aligned with covenant faithfulness. Their teaching mattered because apostasy was being encouraged through flattery and coercion. They helped people see clearly when deception made faithfulness difficult.</w:t>
      </w:r>
    </w:p>
    <w:p w14:paraId="5D9DD46E" w14:textId="77777777" w:rsidR="0064316E" w:rsidRDefault="00000000">
      <w:r>
        <w:t>Jesus echoes this imagery in Matthew 13:43: “Then the righteous will shine forth as the sun in the kingdom of their Father.” Whether understood as a direct citation or a strong allusion, the conceptual relationship is unmistakable.</w:t>
      </w:r>
    </w:p>
    <w:p w14:paraId="0AEB7168" w14:textId="77777777" w:rsidR="0064316E" w:rsidRDefault="00000000">
      <w:r>
        <w:t>For a teaching ministry, Daniel 12:3 is especially striking. Scripture gives eschatological dignity to those who help others understand and remain faithful. Their influence may appear small beside kings and armies, but God measures history differently.</w:t>
      </w:r>
    </w:p>
    <w:p w14:paraId="056A5669" w14:textId="77777777" w:rsidR="0064316E" w:rsidRDefault="00000000">
      <w:pPr>
        <w:pStyle w:val="Heading1"/>
      </w:pPr>
      <w:r>
        <w:t>VI. Daniel 12:4 — Seal the Book Until the Time of the End</w:t>
      </w:r>
    </w:p>
    <w:p w14:paraId="5B81B363" w14:textId="77777777" w:rsidR="0064316E" w:rsidRDefault="00000000">
      <w:r>
        <w:t>Daniel is commanded, “conceal these words and seal up the book until the end of time” (Daniel 12:4). In modern popular prophecy teaching, “seal” is sometimes interpreted as meaning that Daniel’s prophecy could not be understood until a technologically advanced final generation. That conclusion goes beyond the normal ancient function of sealing.</w:t>
      </w:r>
    </w:p>
    <w:p w14:paraId="19CBD47A" w14:textId="77777777" w:rsidR="0064316E" w:rsidRDefault="00000000">
      <w:r>
        <w:t>To seal a document could authenticate it, secure it, preserve it, or mark its contents as established. Daniel 8:26 similarly instructs Daniel to keep the vision concealed because it pertains to many days in the future. The command is therefore better understood as preserving and securing the revelation until the period to which it pertains.</w:t>
      </w:r>
    </w:p>
    <w:p w14:paraId="3BA31B4C" w14:textId="77777777" w:rsidR="0064316E" w:rsidRDefault="00000000">
      <w:r>
        <w:t>The contrast with Revelation 22:10 is instructive. John is told, “Do not seal up the words of the prophecy of this book, for the time is near.” The differing commands relate to prophetic temporal perspective rather than to intellectual obscurity alone.</w:t>
      </w:r>
    </w:p>
    <w:p w14:paraId="7B5AF751" w14:textId="77777777" w:rsidR="0064316E" w:rsidRDefault="00000000">
      <w:pPr>
        <w:pStyle w:val="Heading2"/>
      </w:pPr>
      <w:r>
        <w:t>“Many Will Go Back and Forth, and Knowledge Will Increase”</w:t>
      </w:r>
    </w:p>
    <w:p w14:paraId="6BCECDEB" w14:textId="77777777" w:rsidR="0064316E" w:rsidRDefault="00000000">
      <w:r>
        <w:t>The final clause of Daniel 12:4 is frequently applied to modern transportation and the explosion of scientific knowledge: people will travel rapidly across the earth and information will multiply. Although the words can be made to sound contemporary, that interpretation is far from certain.</w:t>
      </w:r>
    </w:p>
    <w:p w14:paraId="77BE94FF" w14:textId="77777777" w:rsidR="0064316E" w:rsidRDefault="00000000">
      <w:r>
        <w:t>The Hebrew verb שׁוּט (šûṭ) means to roam, go to and fro, range about, or search. Amos 8:12 uses it of people wandering in search of the word of the LORD. Jeremiah 5:1 uses related movement language in the search through Jerusalem. In Daniel 12:4, the connection between going to and fro and increasing knowledge may therefore describe searching the preserved revelation so that understanding increases as the appointed time approaches.</w:t>
      </w:r>
    </w:p>
    <w:p w14:paraId="6566F8BD" w14:textId="77777777" w:rsidR="0064316E" w:rsidRDefault="00000000">
      <w:r>
        <w:t>Other interpreters retain the more general sense of increased human movement. The text permits discussion, but it does not justify confidently identifying automobiles, airplanes, the Internet, or modern data growth as the fulfillment.</w:t>
      </w:r>
    </w:p>
    <w:tbl>
      <w:tblPr>
        <w:tblW w:w="0" w:type="auto"/>
        <w:jc w:val="center"/>
        <w:tblLook w:val="04A0" w:firstRow="1" w:lastRow="0" w:firstColumn="1" w:lastColumn="0" w:noHBand="0" w:noVBand="1"/>
      </w:tblPr>
      <w:tblGrid>
        <w:gridCol w:w="9878"/>
      </w:tblGrid>
      <w:tr w:rsidR="0064316E" w14:paraId="2A4ABE04" w14:textId="77777777">
        <w:trPr>
          <w:jc w:val="center"/>
        </w:trPr>
        <w:tc>
          <w:tcPr>
            <w:tcW w:w="9878" w:type="dxa"/>
            <w:shd w:val="clear" w:color="auto" w:fill="EDEDED"/>
          </w:tcPr>
          <w:p w14:paraId="3A615F79" w14:textId="77777777" w:rsidR="0064316E" w:rsidRDefault="00000000">
            <w:r>
              <w:rPr>
                <w:b/>
                <w:sz w:val="22"/>
              </w:rPr>
              <w:lastRenderedPageBreak/>
              <w:t>Hermeneutical Caution</w:t>
            </w:r>
          </w:p>
          <w:p w14:paraId="4498859D" w14:textId="77777777" w:rsidR="0064316E" w:rsidRDefault="00000000">
            <w:r>
              <w:t>A verse should not be made prophetic merely because a modern development provides an attractive illustration. Lexical range, literary context, and ancient usage must control the interpretation.</w:t>
            </w:r>
          </w:p>
        </w:tc>
      </w:tr>
    </w:tbl>
    <w:p w14:paraId="10685B19" w14:textId="77777777" w:rsidR="0064316E" w:rsidRDefault="0064316E"/>
    <w:p w14:paraId="0E7B980A" w14:textId="77777777" w:rsidR="0064316E" w:rsidRDefault="00000000">
      <w:pPr>
        <w:pStyle w:val="Heading1"/>
      </w:pPr>
      <w:r>
        <w:t>VII. Daniel 12:5–7 — How Long Until the End?</w:t>
      </w:r>
    </w:p>
    <w:p w14:paraId="368475D3" w14:textId="77777777" w:rsidR="0064316E" w:rsidRDefault="00000000">
      <w:r>
        <w:t>Daniel then sees two additional figures, one on each bank of the river, while the man clothed in linen stands above the waters. One asks the question the reader naturally wants answered: “How long will it be until the end of these wonders?” (Daniel 12:6).</w:t>
      </w:r>
    </w:p>
    <w:p w14:paraId="12A8F05A" w14:textId="77777777" w:rsidR="0064316E" w:rsidRDefault="00000000">
      <w:r>
        <w:t>The man clothed in linen raises both hands toward heaven and swears by the One who lives forever that it will be “for a time, times, and half a time; and as soon as they finish shattering the power of the holy people, all these events will be completed” (Daniel 12:7).</w:t>
      </w:r>
    </w:p>
    <w:p w14:paraId="76197838" w14:textId="77777777" w:rsidR="0064316E" w:rsidRDefault="00000000">
      <w:r>
        <w:t>Raising the hand in an oath has biblical precedent (Genesis 14:22; Deuteronomy 32:40). Here the use of both hands heightens the solemnity. The answer is guaranteed not by the messenger’s authority alone but by the eternal life of God.</w:t>
      </w:r>
    </w:p>
    <w:p w14:paraId="4A260024" w14:textId="77777777" w:rsidR="0064316E" w:rsidRDefault="00000000">
      <w:pPr>
        <w:pStyle w:val="Heading2"/>
      </w:pPr>
      <w:r>
        <w:t>Time, Times, and Half a Time</w:t>
      </w:r>
    </w:p>
    <w:p w14:paraId="2EE05266" w14:textId="77777777" w:rsidR="0064316E" w:rsidRDefault="00000000">
      <w:r>
        <w:t>The Aramaic form of this expression appeared in Daniel 7:25; here the Hebrew expression is מוֹעֵד מוֹעֲדִים וָחֵצִי (môʿēd môʿădîm wāḥēṣî). It is commonly understood as one time, two times, and half a time—three and one-half units, usually interpreted as years.</w:t>
      </w:r>
    </w:p>
    <w:p w14:paraId="6EC5ED6A" w14:textId="77777777" w:rsidR="0064316E" w:rsidRDefault="00000000">
      <w:r>
        <w:t>The period corresponds conceptually with the half-week of Daniel 9:27 and with the 1,260 days or forty-two months found in Revelation 11–13. This cluster of expressions creates a canonical pattern of a limited period of intense oppression.</w:t>
      </w:r>
    </w:p>
    <w:p w14:paraId="3A31FDF5" w14:textId="77777777" w:rsidR="0064316E" w:rsidRDefault="00000000">
      <w:r>
        <w:t>The theological importance of the number may be as important as the arithmetic. Seven symbolizes completeness in Daniel’s seventy sevens; half of seven represents an interrupted, bounded period. Evil is permitted a season, but it does not receive a complete seven. Its time is cut short.</w:t>
      </w:r>
    </w:p>
    <w:p w14:paraId="2AE882FC" w14:textId="77777777" w:rsidR="0064316E" w:rsidRDefault="00000000">
      <w:r>
        <w:t>We should distinguish this theological symbolism from denying chronological meaning. Apocalyptic numbers can be both temporally meaningful and symbolically expressive.</w:t>
      </w:r>
    </w:p>
    <w:p w14:paraId="34F5D55D" w14:textId="77777777" w:rsidR="0064316E" w:rsidRDefault="00000000">
      <w:pPr>
        <w:pStyle w:val="Heading2"/>
      </w:pPr>
      <w:r>
        <w:t>“Shattering the Power of the Holy People”</w:t>
      </w:r>
    </w:p>
    <w:p w14:paraId="56072621" w14:textId="77777777" w:rsidR="0064316E" w:rsidRDefault="00000000">
      <w:r>
        <w:t>The phrase translated “shattering the power of the holy people” is literally connected with the breaking or scattering of the “hand” of the holy people. יָד (yād), “hand,” frequently represents strength, power, or capacity.</w:t>
      </w:r>
    </w:p>
    <w:p w14:paraId="6B4E958E" w14:textId="77777777" w:rsidR="0064316E" w:rsidRDefault="00000000">
      <w:r>
        <w:t>The statement is sobering. The end arrives not when God’s people have visibly accumulated overwhelming earthly power, but when their own power has been shattered. Daniel repeatedly relocates Hope away from human strength and toward divine intervention.</w:t>
      </w:r>
    </w:p>
    <w:p w14:paraId="40CC530F" w14:textId="77777777" w:rsidR="0064316E" w:rsidRDefault="00000000">
      <w:pPr>
        <w:pStyle w:val="Heading1"/>
      </w:pPr>
      <w:r>
        <w:t>VIII. Daniel 12:8–10 — Daniel Does Not Understand</w:t>
      </w:r>
    </w:p>
    <w:p w14:paraId="799B44A2" w14:textId="77777777" w:rsidR="0064316E" w:rsidRDefault="00000000">
      <w:r>
        <w:t>Daniel responds with striking honesty: “As for me, I heard but could not understand; so I said, ‘My lord, what will be the outcome of these events?’” (Daniel 12:8).</w:t>
      </w:r>
    </w:p>
    <w:p w14:paraId="54A4E10E" w14:textId="77777777" w:rsidR="0064316E" w:rsidRDefault="00000000">
      <w:r>
        <w:t>This confession should discipline prophetic interpretation. Daniel received the vision, heard the explanation, and still did not understand everything. Modern interpreters should therefore be cautious about claiming absolute certainty where the inspired recipient himself was left with unresolved questions.</w:t>
      </w:r>
    </w:p>
    <w:p w14:paraId="545AA6A2" w14:textId="77777777" w:rsidR="0064316E" w:rsidRDefault="00000000">
      <w:r>
        <w:lastRenderedPageBreak/>
        <w:t>The response is equally instructive: “Go your way, Daniel, for these words are concealed and sealed up until the end time” (Daniel 12:9). Daniel is not rebuked for asking, but neither is every curiosity answered.</w:t>
      </w:r>
    </w:p>
    <w:p w14:paraId="34B778CF" w14:textId="77777777" w:rsidR="0064316E" w:rsidRDefault="00000000">
      <w:pPr>
        <w:pStyle w:val="Heading2"/>
      </w:pPr>
      <w:r>
        <w:t>Purified, Purged, and Refined</w:t>
      </w:r>
    </w:p>
    <w:p w14:paraId="7DA25C83" w14:textId="77777777" w:rsidR="0064316E" w:rsidRDefault="00000000">
      <w:r>
        <w:t>Verse 10 returns to the refining language of Daniel 11:35: “Many will be purged, purified and refined, but the wicked will act wickedly; and none of the wicked will understand, but those who have insight will understand.”</w:t>
      </w:r>
    </w:p>
    <w:p w14:paraId="58C3FA16" w14:textId="77777777" w:rsidR="0064316E" w:rsidRDefault="00000000">
      <w:r>
        <w:t>Understanding in Daniel is therefore moral as well as intellectual. Wickedness impairs perception because the issue is not merely possessing information. The wise understand because they are oriented toward God and His covenant.</w:t>
      </w:r>
    </w:p>
    <w:p w14:paraId="715DF86E" w14:textId="77777777" w:rsidR="0064316E" w:rsidRDefault="00000000">
      <w:r>
        <w:t>This resonates with a broad canonical principle. Psalm 111:10 declares that the fear of the LORD is the beginning of wisdom. Jesus repeatedly connects willingness to hear with spiritual perception. Paul speaks of the natural person not accepting the things of the Spirit of God (1 Corinthians 2:14). Biblical understanding is never reduced to intelligence alone.</w:t>
      </w:r>
    </w:p>
    <w:p w14:paraId="3D107704" w14:textId="77777777" w:rsidR="0064316E" w:rsidRDefault="00000000">
      <w:pPr>
        <w:pStyle w:val="Heading1"/>
      </w:pPr>
      <w:r>
        <w:t>IX. Daniel 12:11 — The 1,290 Days</w:t>
      </w:r>
    </w:p>
    <w:p w14:paraId="3BB2B363" w14:textId="77777777" w:rsidR="0064316E" w:rsidRDefault="00000000">
      <w:r>
        <w:t>Daniel 12:11 states: “From the time that the regular sacrifice is abolished and the abomination of desolation is set up, there will be 1,290 days.” The verse clearly connects with Daniel 11:31 and with the sanctuary crisis previously described in Daniel 8 and 9.</w:t>
      </w:r>
    </w:p>
    <w:p w14:paraId="5198BC1F" w14:textId="77777777" w:rsidR="0064316E" w:rsidRDefault="00000000">
      <w:r>
        <w:t>If calculated against the Antiochene desecration and restoration, the figure is close to—but not identical with—the approximately three-year period between the Temple’s desecration and its rededication in December 164 BC. Attempts to make the chronology exact depend upon uncertain starting dates, calendars, and reconstructions of events.</w:t>
      </w:r>
    </w:p>
    <w:p w14:paraId="6B75E553" w14:textId="77777777" w:rsidR="0064316E" w:rsidRDefault="00000000">
      <w:r>
        <w:t>If the final chapters move toward an eschatological recurrence of the abomination pattern, the number may also have a future application. The canonical relationship with Revelation’s 1,260 days and forty-two months makes this possibility important.</w:t>
      </w:r>
    </w:p>
    <w:p w14:paraId="24EB88DB" w14:textId="77777777" w:rsidR="0064316E" w:rsidRDefault="00000000">
      <w:r>
        <w:t>The extra thirty days beyond 1,260 have produced numerous theories: purification of the sanctuary, judgment of nations, administrative transition into a kingdom, or another interval following the cessation of persecution. Daniel does not explain the difference. Any proposal should therefore be identified as inference rather than revelation.</w:t>
      </w:r>
    </w:p>
    <w:p w14:paraId="7AEDFC04" w14:textId="77777777" w:rsidR="0064316E" w:rsidRDefault="00000000">
      <w:pPr>
        <w:pStyle w:val="Heading1"/>
      </w:pPr>
      <w:r>
        <w:t>X. Daniel 12:12 — Blessed Is the One Who Reaches 1,335 Days</w:t>
      </w:r>
    </w:p>
    <w:p w14:paraId="16EA2A14" w14:textId="77777777" w:rsidR="0064316E" w:rsidRDefault="00000000">
      <w:r>
        <w:t>A second unexplained period follows: “How blessed is he who keeps waiting and attains to the 1,335 days!” The difference of forty-five additional days beyond the 1,290 has generated even more chronological speculation.</w:t>
      </w:r>
    </w:p>
    <w:p w14:paraId="305D0839" w14:textId="77777777" w:rsidR="0064316E" w:rsidRDefault="00000000">
      <w:r>
        <w:t>The text supplies no event attached explicitly to day 1,335. Consequently, elaborate charts that confidently assign specific judgments, ceremonies, or governmental events to those forty-five days move beyond what Daniel actually reveals.</w:t>
      </w:r>
    </w:p>
    <w:p w14:paraId="7C114D11" w14:textId="77777777" w:rsidR="0064316E" w:rsidRDefault="00000000">
      <w:r>
        <w:t>The emphasis of the verse lies in the participle “waits.” The Hebrew חָכָה (ḥākâ) means to wait, await, or tarry in expectation. The blessed person is not praised for calculating correctly but for enduring until the appointed completion.</w:t>
      </w:r>
    </w:p>
    <w:p w14:paraId="3EC687A0" w14:textId="77777777" w:rsidR="0064316E" w:rsidRDefault="00000000">
      <w:r>
        <w:lastRenderedPageBreak/>
        <w:t>This returns us to one of Daniel’s recurring theological themes. The faithful live between promise and fulfillment. Their calling is not passive resignation, but steadfast trust during the interval in which God’s promised conclusion has not yet become visible.</w:t>
      </w:r>
    </w:p>
    <w:p w14:paraId="614DE81B" w14:textId="77777777" w:rsidR="0064316E" w:rsidRDefault="00000000">
      <w:pPr>
        <w:pStyle w:val="Heading1"/>
      </w:pPr>
      <w:r>
        <w:t>XI. Daniel 12:13 — Daniel’s Personal Promise</w:t>
      </w:r>
    </w:p>
    <w:p w14:paraId="04CE2BA1" w14:textId="77777777" w:rsidR="0064316E" w:rsidRDefault="00000000">
      <w:r>
        <w:t>The book ends not with a kingdom chart but with a word addressed personally to Daniel: “But as for you, go your way to the end; then you will enter into rest and rise again for your allotted portion at the end of the age.”</w:t>
      </w:r>
    </w:p>
    <w:p w14:paraId="746C6E77" w14:textId="77777777" w:rsidR="0064316E" w:rsidRDefault="00000000">
      <w:r>
        <w:t>Daniel has spent most of his life away from the land of his fathers. He was carried into exile as a young man, served foreign kings, watched empires change, prayed toward Jerusalem, confessed his people’s sins, and received visions extending far beyond his own lifetime. He will not personally see most of what has been revealed.</w:t>
      </w:r>
    </w:p>
    <w:p w14:paraId="7ED6C729" w14:textId="77777777" w:rsidR="0064316E" w:rsidRDefault="00000000">
      <w:r>
        <w:t>God does not tell Daniel that he must remain alive until the prophecy is fulfilled. He tells him to go his way.</w:t>
      </w:r>
    </w:p>
    <w:p w14:paraId="10A35A85" w14:textId="77777777" w:rsidR="0064316E" w:rsidRDefault="00000000">
      <w:pPr>
        <w:pStyle w:val="Heading2"/>
      </w:pPr>
      <w:r>
        <w:t>“You Will Rest”</w:t>
      </w:r>
    </w:p>
    <w:p w14:paraId="65D46613" w14:textId="77777777" w:rsidR="0064316E" w:rsidRDefault="00000000">
      <w:r>
        <w:t>The verb נוּחַ (nûaḥ) carries the idea of resting, settling, or being at repose. In this context it naturally refers to Daniel’s death viewed not as defeat but as rest before resurrection.</w:t>
      </w:r>
    </w:p>
    <w:p w14:paraId="205CC4DD" w14:textId="77777777" w:rsidR="0064316E" w:rsidRDefault="00000000">
      <w:r>
        <w:t>The book that has just announced that those sleeping in the dust will awaken can now tell Daniel that he will rest without implying that his story has ended.</w:t>
      </w:r>
    </w:p>
    <w:p w14:paraId="21F92396" w14:textId="77777777" w:rsidR="0064316E" w:rsidRDefault="00000000">
      <w:pPr>
        <w:pStyle w:val="Heading2"/>
      </w:pPr>
      <w:r>
        <w:t>“You Will Rise for Your Allotted Portion”</w:t>
      </w:r>
    </w:p>
    <w:p w14:paraId="6DD6E80A" w14:textId="77777777" w:rsidR="0064316E" w:rsidRDefault="00000000">
      <w:r>
        <w:t>The verb עָמַד (ʿāmad), “stand” or “arise,” appears again. Daniel will stand “for your allotted portion” (לְגֹרָלְךָ, lĕgōrālekā). The noun גּוֹרָל (gôrāl) can refer to a lot, assigned portion, or inheritance distributed by lot.</w:t>
      </w:r>
    </w:p>
    <w:p w14:paraId="6890AA76" w14:textId="77777777" w:rsidR="0064316E" w:rsidRDefault="00000000">
      <w:r>
        <w:t>The vocabulary recalls Israel’s land inheritance, which was apportioned by lot (Joshua 18–19). Daniel, an exile who may never return physically to possess an ancestral portion in Judah, is promised an inheritance that death itself cannot cancel.</w:t>
      </w:r>
    </w:p>
    <w:p w14:paraId="10E86130" w14:textId="77777777" w:rsidR="0064316E" w:rsidRDefault="00000000">
      <w:r>
        <w:t>This is a fitting conclusion to the book. Babylon could relocate Daniel. Nebuchadnezzar could rename him. Persia could employ him. Age could carry him toward death. None of these could take away the portion God had appointed for him.</w:t>
      </w:r>
    </w:p>
    <w:tbl>
      <w:tblPr>
        <w:tblW w:w="0" w:type="auto"/>
        <w:jc w:val="center"/>
        <w:tblLook w:val="04A0" w:firstRow="1" w:lastRow="0" w:firstColumn="1" w:lastColumn="0" w:noHBand="0" w:noVBand="1"/>
      </w:tblPr>
      <w:tblGrid>
        <w:gridCol w:w="9878"/>
      </w:tblGrid>
      <w:tr w:rsidR="0064316E" w14:paraId="11B115F8" w14:textId="77777777">
        <w:trPr>
          <w:jc w:val="center"/>
        </w:trPr>
        <w:tc>
          <w:tcPr>
            <w:tcW w:w="9878" w:type="dxa"/>
            <w:shd w:val="clear" w:color="auto" w:fill="EDEDED"/>
          </w:tcPr>
          <w:p w14:paraId="3DE52CA1" w14:textId="77777777" w:rsidR="0064316E" w:rsidRDefault="00000000">
            <w:r>
              <w:rPr>
                <w:b/>
                <w:sz w:val="22"/>
              </w:rPr>
              <w:t>The Final Word to Daniel</w:t>
            </w:r>
          </w:p>
          <w:p w14:paraId="1BEDED30" w14:textId="77777777" w:rsidR="0064316E" w:rsidRDefault="00000000">
            <w:r>
              <w:t>Go your way. Rest. You will rise. Your inheritance is secure.</w:t>
            </w:r>
          </w:p>
        </w:tc>
      </w:tr>
    </w:tbl>
    <w:p w14:paraId="51A4822A" w14:textId="77777777" w:rsidR="0064316E" w:rsidRDefault="0064316E"/>
    <w:p w14:paraId="2F227281" w14:textId="77777777" w:rsidR="0064316E" w:rsidRDefault="00000000">
      <w:pPr>
        <w:pStyle w:val="Heading1"/>
      </w:pPr>
      <w:r>
        <w:t>XII. Lexical and Semantic Observations</w:t>
      </w:r>
    </w:p>
    <w:tbl>
      <w:tblPr>
        <w:tblStyle w:val="TableGrid"/>
        <w:tblW w:w="0" w:type="auto"/>
        <w:jc w:val="center"/>
        <w:tblLook w:val="04A0" w:firstRow="1" w:lastRow="0" w:firstColumn="1" w:lastColumn="0" w:noHBand="0" w:noVBand="1"/>
      </w:tblPr>
      <w:tblGrid>
        <w:gridCol w:w="2467"/>
        <w:gridCol w:w="2467"/>
        <w:gridCol w:w="2467"/>
        <w:gridCol w:w="2467"/>
      </w:tblGrid>
      <w:tr w:rsidR="0064316E" w14:paraId="79780C10" w14:textId="77777777">
        <w:trPr>
          <w:jc w:val="center"/>
        </w:trPr>
        <w:tc>
          <w:tcPr>
            <w:tcW w:w="2469" w:type="dxa"/>
          </w:tcPr>
          <w:p w14:paraId="578F9242" w14:textId="77777777" w:rsidR="0064316E" w:rsidRDefault="00000000">
            <w:r>
              <w:t>Hebrew</w:t>
            </w:r>
          </w:p>
        </w:tc>
        <w:tc>
          <w:tcPr>
            <w:tcW w:w="2469" w:type="dxa"/>
          </w:tcPr>
          <w:p w14:paraId="39EACE2F" w14:textId="77777777" w:rsidR="0064316E" w:rsidRDefault="00000000">
            <w:r>
              <w:t>Transliteration</w:t>
            </w:r>
          </w:p>
        </w:tc>
        <w:tc>
          <w:tcPr>
            <w:tcW w:w="2469" w:type="dxa"/>
          </w:tcPr>
          <w:p w14:paraId="7FF4C39A" w14:textId="77777777" w:rsidR="0064316E" w:rsidRDefault="00000000">
            <w:r>
              <w:t>Semantic Range</w:t>
            </w:r>
          </w:p>
        </w:tc>
        <w:tc>
          <w:tcPr>
            <w:tcW w:w="2469" w:type="dxa"/>
          </w:tcPr>
          <w:p w14:paraId="6C00E5AD" w14:textId="77777777" w:rsidR="0064316E" w:rsidRDefault="00000000">
            <w:r>
              <w:t>Importance in Daniel 12</w:t>
            </w:r>
          </w:p>
        </w:tc>
      </w:tr>
      <w:tr w:rsidR="0064316E" w14:paraId="6B85C110" w14:textId="77777777">
        <w:trPr>
          <w:jc w:val="center"/>
        </w:trPr>
        <w:tc>
          <w:tcPr>
            <w:tcW w:w="2469" w:type="dxa"/>
          </w:tcPr>
          <w:p w14:paraId="0D73C983" w14:textId="77777777" w:rsidR="0064316E" w:rsidRDefault="00000000">
            <w:r>
              <w:t>צָרָה</w:t>
            </w:r>
          </w:p>
        </w:tc>
        <w:tc>
          <w:tcPr>
            <w:tcW w:w="2469" w:type="dxa"/>
          </w:tcPr>
          <w:p w14:paraId="2E065845" w14:textId="77777777" w:rsidR="0064316E" w:rsidRDefault="00000000">
            <w:r>
              <w:t>ṣārâ</w:t>
            </w:r>
          </w:p>
        </w:tc>
        <w:tc>
          <w:tcPr>
            <w:tcW w:w="2469" w:type="dxa"/>
          </w:tcPr>
          <w:p w14:paraId="447512F4" w14:textId="77777777" w:rsidR="0064316E" w:rsidRDefault="00000000">
            <w:r>
              <w:t>distress, trouble, adversity</w:t>
            </w:r>
          </w:p>
        </w:tc>
        <w:tc>
          <w:tcPr>
            <w:tcW w:w="2469" w:type="dxa"/>
          </w:tcPr>
          <w:p w14:paraId="5A64E3D8" w14:textId="77777777" w:rsidR="0064316E" w:rsidRDefault="00000000">
            <w:r>
              <w:t>Describes the unparalleled crisis of 12:1.</w:t>
            </w:r>
          </w:p>
        </w:tc>
      </w:tr>
      <w:tr w:rsidR="0064316E" w14:paraId="5587862B" w14:textId="77777777">
        <w:trPr>
          <w:jc w:val="center"/>
        </w:trPr>
        <w:tc>
          <w:tcPr>
            <w:tcW w:w="2469" w:type="dxa"/>
          </w:tcPr>
          <w:p w14:paraId="054C7CBA" w14:textId="77777777" w:rsidR="0064316E" w:rsidRDefault="00000000">
            <w:r>
              <w:t>מָלַט</w:t>
            </w:r>
          </w:p>
        </w:tc>
        <w:tc>
          <w:tcPr>
            <w:tcW w:w="2469" w:type="dxa"/>
          </w:tcPr>
          <w:p w14:paraId="62598D10" w14:textId="77777777" w:rsidR="0064316E" w:rsidRDefault="00000000">
            <w:r>
              <w:t>mālaṭ</w:t>
            </w:r>
          </w:p>
        </w:tc>
        <w:tc>
          <w:tcPr>
            <w:tcW w:w="2469" w:type="dxa"/>
          </w:tcPr>
          <w:p w14:paraId="20858012" w14:textId="77777777" w:rsidR="0064316E" w:rsidRDefault="00000000">
            <w:r>
              <w:t>escape, be delivered</w:t>
            </w:r>
          </w:p>
        </w:tc>
        <w:tc>
          <w:tcPr>
            <w:tcW w:w="2469" w:type="dxa"/>
          </w:tcPr>
          <w:p w14:paraId="3C8F0389" w14:textId="77777777" w:rsidR="0064316E" w:rsidRDefault="00000000">
            <w:r>
              <w:t>God’s people written in the book are delivered.</w:t>
            </w:r>
          </w:p>
        </w:tc>
      </w:tr>
      <w:tr w:rsidR="0064316E" w14:paraId="4EAE86F5" w14:textId="77777777">
        <w:trPr>
          <w:jc w:val="center"/>
        </w:trPr>
        <w:tc>
          <w:tcPr>
            <w:tcW w:w="2469" w:type="dxa"/>
          </w:tcPr>
          <w:p w14:paraId="4B3312EF" w14:textId="77777777" w:rsidR="0064316E" w:rsidRDefault="00000000">
            <w:r>
              <w:t>יָשֵׁן</w:t>
            </w:r>
          </w:p>
        </w:tc>
        <w:tc>
          <w:tcPr>
            <w:tcW w:w="2469" w:type="dxa"/>
          </w:tcPr>
          <w:p w14:paraId="016A4993" w14:textId="77777777" w:rsidR="0064316E" w:rsidRDefault="00000000">
            <w:r>
              <w:t>yāšēn</w:t>
            </w:r>
          </w:p>
        </w:tc>
        <w:tc>
          <w:tcPr>
            <w:tcW w:w="2469" w:type="dxa"/>
          </w:tcPr>
          <w:p w14:paraId="65952B59" w14:textId="77777777" w:rsidR="0064316E" w:rsidRDefault="00000000">
            <w:r>
              <w:t>sleep</w:t>
            </w:r>
          </w:p>
        </w:tc>
        <w:tc>
          <w:tcPr>
            <w:tcW w:w="2469" w:type="dxa"/>
          </w:tcPr>
          <w:p w14:paraId="26ACCFD9" w14:textId="77777777" w:rsidR="0064316E" w:rsidRDefault="00000000">
            <w:r>
              <w:t>Metaphor for the dead lying in the dust.</w:t>
            </w:r>
          </w:p>
        </w:tc>
      </w:tr>
      <w:tr w:rsidR="0064316E" w14:paraId="25BEA17E" w14:textId="77777777">
        <w:trPr>
          <w:jc w:val="center"/>
        </w:trPr>
        <w:tc>
          <w:tcPr>
            <w:tcW w:w="2469" w:type="dxa"/>
          </w:tcPr>
          <w:p w14:paraId="187C37A7" w14:textId="77777777" w:rsidR="0064316E" w:rsidRDefault="00000000">
            <w:r>
              <w:lastRenderedPageBreak/>
              <w:t>קוּץ</w:t>
            </w:r>
          </w:p>
        </w:tc>
        <w:tc>
          <w:tcPr>
            <w:tcW w:w="2469" w:type="dxa"/>
          </w:tcPr>
          <w:p w14:paraId="706FC28E" w14:textId="77777777" w:rsidR="0064316E" w:rsidRDefault="00000000">
            <w:r>
              <w:t>qûṣ</w:t>
            </w:r>
          </w:p>
        </w:tc>
        <w:tc>
          <w:tcPr>
            <w:tcW w:w="2469" w:type="dxa"/>
          </w:tcPr>
          <w:p w14:paraId="0A87A6F8" w14:textId="77777777" w:rsidR="0064316E" w:rsidRDefault="00000000">
            <w:r>
              <w:t>awake, awaken</w:t>
            </w:r>
          </w:p>
        </w:tc>
        <w:tc>
          <w:tcPr>
            <w:tcW w:w="2469" w:type="dxa"/>
          </w:tcPr>
          <w:p w14:paraId="111D226E" w14:textId="77777777" w:rsidR="0064316E" w:rsidRDefault="00000000">
            <w:r>
              <w:t>Expresses resurrection from death.</w:t>
            </w:r>
          </w:p>
        </w:tc>
      </w:tr>
      <w:tr w:rsidR="0064316E" w14:paraId="5E0956A8" w14:textId="77777777">
        <w:trPr>
          <w:jc w:val="center"/>
        </w:trPr>
        <w:tc>
          <w:tcPr>
            <w:tcW w:w="2469" w:type="dxa"/>
          </w:tcPr>
          <w:p w14:paraId="1D4615D9" w14:textId="77777777" w:rsidR="0064316E" w:rsidRDefault="00000000">
            <w:r>
              <w:t>עוֹלָם</w:t>
            </w:r>
          </w:p>
        </w:tc>
        <w:tc>
          <w:tcPr>
            <w:tcW w:w="2469" w:type="dxa"/>
          </w:tcPr>
          <w:p w14:paraId="24C0ECB7" w14:textId="77777777" w:rsidR="0064316E" w:rsidRDefault="00000000">
            <w:r>
              <w:t>ʿôlām</w:t>
            </w:r>
          </w:p>
        </w:tc>
        <w:tc>
          <w:tcPr>
            <w:tcW w:w="2469" w:type="dxa"/>
          </w:tcPr>
          <w:p w14:paraId="1845FBE1" w14:textId="77777777" w:rsidR="0064316E" w:rsidRDefault="00000000">
            <w:r>
              <w:t>long duration, perpetuity, everlasting</w:t>
            </w:r>
          </w:p>
        </w:tc>
        <w:tc>
          <w:tcPr>
            <w:tcW w:w="2469" w:type="dxa"/>
          </w:tcPr>
          <w:p w14:paraId="4FDCA095" w14:textId="77777777" w:rsidR="0064316E" w:rsidRDefault="00000000">
            <w:r>
              <w:t>Qualifies both life and contempt in 12:2.</w:t>
            </w:r>
          </w:p>
        </w:tc>
      </w:tr>
      <w:tr w:rsidR="0064316E" w14:paraId="062194C0" w14:textId="77777777">
        <w:trPr>
          <w:jc w:val="center"/>
        </w:trPr>
        <w:tc>
          <w:tcPr>
            <w:tcW w:w="2469" w:type="dxa"/>
          </w:tcPr>
          <w:p w14:paraId="274E65C4" w14:textId="77777777" w:rsidR="0064316E" w:rsidRDefault="00000000">
            <w:r>
              <w:t>דֵּרָאוֹן</w:t>
            </w:r>
          </w:p>
        </w:tc>
        <w:tc>
          <w:tcPr>
            <w:tcW w:w="2469" w:type="dxa"/>
          </w:tcPr>
          <w:p w14:paraId="05A2D7EA" w14:textId="77777777" w:rsidR="0064316E" w:rsidRDefault="00000000">
            <w:r>
              <w:t>dērāʾôn</w:t>
            </w:r>
          </w:p>
        </w:tc>
        <w:tc>
          <w:tcPr>
            <w:tcW w:w="2469" w:type="dxa"/>
          </w:tcPr>
          <w:p w14:paraId="5341D8F7" w14:textId="77777777" w:rsidR="0064316E" w:rsidRDefault="00000000">
            <w:r>
              <w:t>abhorrence, contempt</w:t>
            </w:r>
          </w:p>
        </w:tc>
        <w:tc>
          <w:tcPr>
            <w:tcW w:w="2469" w:type="dxa"/>
          </w:tcPr>
          <w:p w14:paraId="202D54F9" w14:textId="77777777" w:rsidR="0064316E" w:rsidRDefault="00000000">
            <w:r>
              <w:t>Rare term linking Daniel 12:2 with Isaiah 66:24.</w:t>
            </w:r>
          </w:p>
        </w:tc>
      </w:tr>
      <w:tr w:rsidR="0064316E" w14:paraId="19FB0245" w14:textId="77777777">
        <w:trPr>
          <w:jc w:val="center"/>
        </w:trPr>
        <w:tc>
          <w:tcPr>
            <w:tcW w:w="2469" w:type="dxa"/>
          </w:tcPr>
          <w:p w14:paraId="51543761" w14:textId="77777777" w:rsidR="0064316E" w:rsidRDefault="00000000">
            <w:r>
              <w:t>שָׂכַל</w:t>
            </w:r>
          </w:p>
        </w:tc>
        <w:tc>
          <w:tcPr>
            <w:tcW w:w="2469" w:type="dxa"/>
          </w:tcPr>
          <w:p w14:paraId="26DD75D5" w14:textId="77777777" w:rsidR="0064316E" w:rsidRDefault="00000000">
            <w:r>
              <w:t>śākal</w:t>
            </w:r>
          </w:p>
        </w:tc>
        <w:tc>
          <w:tcPr>
            <w:tcW w:w="2469" w:type="dxa"/>
          </w:tcPr>
          <w:p w14:paraId="18FE2DF2" w14:textId="77777777" w:rsidR="0064316E" w:rsidRDefault="00000000">
            <w:r>
              <w:t>understand, have insight, act wisely</w:t>
            </w:r>
          </w:p>
        </w:tc>
        <w:tc>
          <w:tcPr>
            <w:tcW w:w="2469" w:type="dxa"/>
          </w:tcPr>
          <w:p w14:paraId="6A354DEA" w14:textId="77777777" w:rsidR="0064316E" w:rsidRDefault="00000000">
            <w:r>
              <w:t>Root behind the wise/insightful teachers.</w:t>
            </w:r>
          </w:p>
        </w:tc>
      </w:tr>
      <w:tr w:rsidR="0064316E" w14:paraId="72A05CE9" w14:textId="77777777">
        <w:trPr>
          <w:jc w:val="center"/>
        </w:trPr>
        <w:tc>
          <w:tcPr>
            <w:tcW w:w="2469" w:type="dxa"/>
          </w:tcPr>
          <w:p w14:paraId="4D92D8FF" w14:textId="77777777" w:rsidR="0064316E" w:rsidRDefault="00000000">
            <w:r>
              <w:t>זָהַר</w:t>
            </w:r>
          </w:p>
        </w:tc>
        <w:tc>
          <w:tcPr>
            <w:tcW w:w="2469" w:type="dxa"/>
          </w:tcPr>
          <w:p w14:paraId="159B96DD" w14:textId="77777777" w:rsidR="0064316E" w:rsidRDefault="00000000">
            <w:r>
              <w:t>zāhar</w:t>
            </w:r>
          </w:p>
        </w:tc>
        <w:tc>
          <w:tcPr>
            <w:tcW w:w="2469" w:type="dxa"/>
          </w:tcPr>
          <w:p w14:paraId="0CF7692A" w14:textId="77777777" w:rsidR="0064316E" w:rsidRDefault="00000000">
            <w:r>
              <w:t>shine, radiate</w:t>
            </w:r>
          </w:p>
        </w:tc>
        <w:tc>
          <w:tcPr>
            <w:tcW w:w="2469" w:type="dxa"/>
          </w:tcPr>
          <w:p w14:paraId="0A8A31AC" w14:textId="77777777" w:rsidR="0064316E" w:rsidRDefault="00000000">
            <w:r>
              <w:t>Describes the final glory of the wise.</w:t>
            </w:r>
          </w:p>
        </w:tc>
      </w:tr>
      <w:tr w:rsidR="0064316E" w14:paraId="41653289" w14:textId="77777777">
        <w:trPr>
          <w:jc w:val="center"/>
        </w:trPr>
        <w:tc>
          <w:tcPr>
            <w:tcW w:w="2469" w:type="dxa"/>
          </w:tcPr>
          <w:p w14:paraId="0D195726" w14:textId="77777777" w:rsidR="0064316E" w:rsidRDefault="00000000">
            <w:r>
              <w:t>שׁוּט</w:t>
            </w:r>
          </w:p>
        </w:tc>
        <w:tc>
          <w:tcPr>
            <w:tcW w:w="2469" w:type="dxa"/>
          </w:tcPr>
          <w:p w14:paraId="20311410" w14:textId="77777777" w:rsidR="0064316E" w:rsidRDefault="00000000">
            <w:r>
              <w:t>šûṭ</w:t>
            </w:r>
          </w:p>
        </w:tc>
        <w:tc>
          <w:tcPr>
            <w:tcW w:w="2469" w:type="dxa"/>
          </w:tcPr>
          <w:p w14:paraId="15DB79B0" w14:textId="77777777" w:rsidR="0064316E" w:rsidRDefault="00000000">
            <w:r>
              <w:t>go to and fro, roam, search</w:t>
            </w:r>
          </w:p>
        </w:tc>
        <w:tc>
          <w:tcPr>
            <w:tcW w:w="2469" w:type="dxa"/>
          </w:tcPr>
          <w:p w14:paraId="1FD8208B" w14:textId="77777777" w:rsidR="0064316E" w:rsidRDefault="00000000">
            <w:r>
              <w:t>Important for interpreting 12:4.</w:t>
            </w:r>
          </w:p>
        </w:tc>
      </w:tr>
      <w:tr w:rsidR="0064316E" w14:paraId="75EDAC54" w14:textId="77777777">
        <w:trPr>
          <w:jc w:val="center"/>
        </w:trPr>
        <w:tc>
          <w:tcPr>
            <w:tcW w:w="2469" w:type="dxa"/>
          </w:tcPr>
          <w:p w14:paraId="62509AE4" w14:textId="77777777" w:rsidR="0064316E" w:rsidRDefault="00000000">
            <w:r>
              <w:t>מוֹעֵד</w:t>
            </w:r>
          </w:p>
        </w:tc>
        <w:tc>
          <w:tcPr>
            <w:tcW w:w="2469" w:type="dxa"/>
          </w:tcPr>
          <w:p w14:paraId="495316F6" w14:textId="77777777" w:rsidR="0064316E" w:rsidRDefault="00000000">
            <w:r>
              <w:t>môʿēd</w:t>
            </w:r>
          </w:p>
        </w:tc>
        <w:tc>
          <w:tcPr>
            <w:tcW w:w="2469" w:type="dxa"/>
          </w:tcPr>
          <w:p w14:paraId="13A4B80E" w14:textId="77777777" w:rsidR="0064316E" w:rsidRDefault="00000000">
            <w:r>
              <w:t>appointed time, season</w:t>
            </w:r>
          </w:p>
        </w:tc>
        <w:tc>
          <w:tcPr>
            <w:tcW w:w="2469" w:type="dxa"/>
          </w:tcPr>
          <w:p w14:paraId="3135BF03" w14:textId="77777777" w:rsidR="0064316E" w:rsidRDefault="00000000">
            <w:r>
              <w:t>Used in the bounded period of oppression.</w:t>
            </w:r>
          </w:p>
        </w:tc>
      </w:tr>
      <w:tr w:rsidR="0064316E" w14:paraId="0CCAB13E" w14:textId="77777777">
        <w:trPr>
          <w:jc w:val="center"/>
        </w:trPr>
        <w:tc>
          <w:tcPr>
            <w:tcW w:w="2469" w:type="dxa"/>
          </w:tcPr>
          <w:p w14:paraId="39F91557" w14:textId="77777777" w:rsidR="0064316E" w:rsidRDefault="00000000">
            <w:r>
              <w:t>חָכָה</w:t>
            </w:r>
          </w:p>
        </w:tc>
        <w:tc>
          <w:tcPr>
            <w:tcW w:w="2469" w:type="dxa"/>
          </w:tcPr>
          <w:p w14:paraId="23B48A24" w14:textId="77777777" w:rsidR="0064316E" w:rsidRDefault="00000000">
            <w:r>
              <w:t>ḥākâ</w:t>
            </w:r>
          </w:p>
        </w:tc>
        <w:tc>
          <w:tcPr>
            <w:tcW w:w="2469" w:type="dxa"/>
          </w:tcPr>
          <w:p w14:paraId="60245141" w14:textId="77777777" w:rsidR="0064316E" w:rsidRDefault="00000000">
            <w:r>
              <w:t>wait, await expectantly</w:t>
            </w:r>
          </w:p>
        </w:tc>
        <w:tc>
          <w:tcPr>
            <w:tcW w:w="2469" w:type="dxa"/>
          </w:tcPr>
          <w:p w14:paraId="6C4E2412" w14:textId="77777777" w:rsidR="0064316E" w:rsidRDefault="00000000">
            <w:r>
              <w:t>Defines the blessed endurance of 12:12.</w:t>
            </w:r>
          </w:p>
        </w:tc>
      </w:tr>
      <w:tr w:rsidR="0064316E" w14:paraId="478B58A0" w14:textId="77777777">
        <w:trPr>
          <w:jc w:val="center"/>
        </w:trPr>
        <w:tc>
          <w:tcPr>
            <w:tcW w:w="2469" w:type="dxa"/>
          </w:tcPr>
          <w:p w14:paraId="56FE3DD0" w14:textId="77777777" w:rsidR="0064316E" w:rsidRDefault="00000000">
            <w:r>
              <w:t>נוּחַ</w:t>
            </w:r>
          </w:p>
        </w:tc>
        <w:tc>
          <w:tcPr>
            <w:tcW w:w="2469" w:type="dxa"/>
          </w:tcPr>
          <w:p w14:paraId="7296276E" w14:textId="77777777" w:rsidR="0064316E" w:rsidRDefault="00000000">
            <w:r>
              <w:t>nûaḥ</w:t>
            </w:r>
          </w:p>
        </w:tc>
        <w:tc>
          <w:tcPr>
            <w:tcW w:w="2469" w:type="dxa"/>
          </w:tcPr>
          <w:p w14:paraId="0573A31F" w14:textId="77777777" w:rsidR="0064316E" w:rsidRDefault="00000000">
            <w:r>
              <w:t>rest, settle</w:t>
            </w:r>
          </w:p>
        </w:tc>
        <w:tc>
          <w:tcPr>
            <w:tcW w:w="2469" w:type="dxa"/>
          </w:tcPr>
          <w:p w14:paraId="40458EFD" w14:textId="77777777" w:rsidR="0064316E" w:rsidRDefault="00000000">
            <w:r>
              <w:t>Daniel’s death is described as rest.</w:t>
            </w:r>
          </w:p>
        </w:tc>
      </w:tr>
      <w:tr w:rsidR="0064316E" w14:paraId="71C92028" w14:textId="77777777">
        <w:trPr>
          <w:jc w:val="center"/>
        </w:trPr>
        <w:tc>
          <w:tcPr>
            <w:tcW w:w="2469" w:type="dxa"/>
          </w:tcPr>
          <w:p w14:paraId="47D3CE5D" w14:textId="77777777" w:rsidR="0064316E" w:rsidRDefault="00000000">
            <w:r>
              <w:t>גּוֹרָל</w:t>
            </w:r>
          </w:p>
        </w:tc>
        <w:tc>
          <w:tcPr>
            <w:tcW w:w="2469" w:type="dxa"/>
          </w:tcPr>
          <w:p w14:paraId="23A09044" w14:textId="77777777" w:rsidR="0064316E" w:rsidRDefault="00000000">
            <w:r>
              <w:t>gôrāl</w:t>
            </w:r>
          </w:p>
        </w:tc>
        <w:tc>
          <w:tcPr>
            <w:tcW w:w="2469" w:type="dxa"/>
          </w:tcPr>
          <w:p w14:paraId="61CB494F" w14:textId="77777777" w:rsidR="0064316E" w:rsidRDefault="00000000">
            <w:r>
              <w:t>lot, allotted portion, inheritance</w:t>
            </w:r>
          </w:p>
        </w:tc>
        <w:tc>
          <w:tcPr>
            <w:tcW w:w="2469" w:type="dxa"/>
          </w:tcPr>
          <w:p w14:paraId="4EC835EA" w14:textId="77777777" w:rsidR="0064316E" w:rsidRDefault="00000000">
            <w:r>
              <w:t>Daniel’s promised final portion in 12:13.</w:t>
            </w:r>
          </w:p>
        </w:tc>
      </w:tr>
    </w:tbl>
    <w:p w14:paraId="4BE389AE" w14:textId="77777777" w:rsidR="0064316E" w:rsidRDefault="00000000">
      <w:pPr>
        <w:pStyle w:val="Heading1"/>
      </w:pPr>
      <w:r>
        <w:t>XIII. The Numerical Periods in Context</w:t>
      </w:r>
    </w:p>
    <w:tbl>
      <w:tblPr>
        <w:tblStyle w:val="TableGrid"/>
        <w:tblW w:w="0" w:type="auto"/>
        <w:jc w:val="center"/>
        <w:tblLook w:val="04A0" w:firstRow="1" w:lastRow="0" w:firstColumn="1" w:lastColumn="0" w:noHBand="0" w:noVBand="1"/>
      </w:tblPr>
      <w:tblGrid>
        <w:gridCol w:w="2369"/>
        <w:gridCol w:w="2383"/>
        <w:gridCol w:w="2367"/>
        <w:gridCol w:w="2749"/>
      </w:tblGrid>
      <w:tr w:rsidR="0064316E" w14:paraId="58FF0ADC" w14:textId="77777777">
        <w:trPr>
          <w:jc w:val="center"/>
        </w:trPr>
        <w:tc>
          <w:tcPr>
            <w:tcW w:w="2469" w:type="dxa"/>
          </w:tcPr>
          <w:p w14:paraId="7325A875" w14:textId="77777777" w:rsidR="0064316E" w:rsidRDefault="00000000">
            <w:r>
              <w:t>Expression</w:t>
            </w:r>
          </w:p>
        </w:tc>
        <w:tc>
          <w:tcPr>
            <w:tcW w:w="2469" w:type="dxa"/>
          </w:tcPr>
          <w:p w14:paraId="06BC7EF4" w14:textId="77777777" w:rsidR="0064316E" w:rsidRDefault="00000000">
            <w:r>
              <w:t>Approximate Equivalent</w:t>
            </w:r>
          </w:p>
        </w:tc>
        <w:tc>
          <w:tcPr>
            <w:tcW w:w="2469" w:type="dxa"/>
          </w:tcPr>
          <w:p w14:paraId="085F003B" w14:textId="77777777" w:rsidR="0064316E" w:rsidRDefault="00000000">
            <w:r>
              <w:t>Related Texts</w:t>
            </w:r>
          </w:p>
        </w:tc>
        <w:tc>
          <w:tcPr>
            <w:tcW w:w="2469" w:type="dxa"/>
          </w:tcPr>
          <w:p w14:paraId="3F9883A4" w14:textId="77777777" w:rsidR="0064316E" w:rsidRDefault="00000000">
            <w:r>
              <w:t>Interpretive Observation</w:t>
            </w:r>
          </w:p>
        </w:tc>
      </w:tr>
      <w:tr w:rsidR="0064316E" w14:paraId="06CBD9C3" w14:textId="77777777">
        <w:trPr>
          <w:jc w:val="center"/>
        </w:trPr>
        <w:tc>
          <w:tcPr>
            <w:tcW w:w="2469" w:type="dxa"/>
          </w:tcPr>
          <w:p w14:paraId="4B50836C" w14:textId="77777777" w:rsidR="0064316E" w:rsidRDefault="00000000">
            <w:r>
              <w:t>Time, times, half a time</w:t>
            </w:r>
          </w:p>
        </w:tc>
        <w:tc>
          <w:tcPr>
            <w:tcW w:w="2469" w:type="dxa"/>
          </w:tcPr>
          <w:p w14:paraId="6ACE967B" w14:textId="77777777" w:rsidR="0064316E" w:rsidRDefault="00000000">
            <w:r>
              <w:t>3½ times/years</w:t>
            </w:r>
          </w:p>
        </w:tc>
        <w:tc>
          <w:tcPr>
            <w:tcW w:w="2469" w:type="dxa"/>
          </w:tcPr>
          <w:p w14:paraId="126FDB22" w14:textId="77777777" w:rsidR="0064316E" w:rsidRDefault="00000000">
            <w:r>
              <w:t>Daniel 7:25; 12:7</w:t>
            </w:r>
          </w:p>
        </w:tc>
        <w:tc>
          <w:tcPr>
            <w:tcW w:w="2469" w:type="dxa"/>
          </w:tcPr>
          <w:p w14:paraId="683650EF" w14:textId="77777777" w:rsidR="0064316E" w:rsidRDefault="00000000">
            <w:r>
              <w:t>A bounded period of oppression.</w:t>
            </w:r>
          </w:p>
        </w:tc>
      </w:tr>
      <w:tr w:rsidR="0064316E" w14:paraId="2C61F26F" w14:textId="77777777">
        <w:trPr>
          <w:jc w:val="center"/>
        </w:trPr>
        <w:tc>
          <w:tcPr>
            <w:tcW w:w="2469" w:type="dxa"/>
          </w:tcPr>
          <w:p w14:paraId="556DC7C2" w14:textId="77777777" w:rsidR="0064316E" w:rsidRDefault="00000000">
            <w:r>
              <w:t>Half of the week</w:t>
            </w:r>
          </w:p>
        </w:tc>
        <w:tc>
          <w:tcPr>
            <w:tcW w:w="2469" w:type="dxa"/>
          </w:tcPr>
          <w:p w14:paraId="6F9546F9" w14:textId="77777777" w:rsidR="0064316E" w:rsidRDefault="00000000">
            <w:r>
              <w:t>3½ years if the week is seven years</w:t>
            </w:r>
          </w:p>
        </w:tc>
        <w:tc>
          <w:tcPr>
            <w:tcW w:w="2469" w:type="dxa"/>
          </w:tcPr>
          <w:p w14:paraId="4CD0B511" w14:textId="77777777" w:rsidR="0064316E" w:rsidRDefault="00000000">
            <w:r>
              <w:t>Daniel 9:27</w:t>
            </w:r>
          </w:p>
        </w:tc>
        <w:tc>
          <w:tcPr>
            <w:tcW w:w="2469" w:type="dxa"/>
          </w:tcPr>
          <w:p w14:paraId="7DBF3BB1" w14:textId="77777777" w:rsidR="0064316E" w:rsidRDefault="00000000">
            <w:r>
              <w:t>Associated with cessation of sacrifice and desolation.</w:t>
            </w:r>
          </w:p>
        </w:tc>
      </w:tr>
      <w:tr w:rsidR="0064316E" w14:paraId="77E5F100" w14:textId="77777777">
        <w:trPr>
          <w:jc w:val="center"/>
        </w:trPr>
        <w:tc>
          <w:tcPr>
            <w:tcW w:w="2469" w:type="dxa"/>
          </w:tcPr>
          <w:p w14:paraId="449E4CFD" w14:textId="77777777" w:rsidR="0064316E" w:rsidRDefault="00000000">
            <w:r>
              <w:t>1,260 days</w:t>
            </w:r>
          </w:p>
        </w:tc>
        <w:tc>
          <w:tcPr>
            <w:tcW w:w="2469" w:type="dxa"/>
          </w:tcPr>
          <w:p w14:paraId="07FC5663" w14:textId="77777777" w:rsidR="0064316E" w:rsidRDefault="00000000">
            <w:r>
              <w:t>3½ schematic years of 360 days</w:t>
            </w:r>
          </w:p>
        </w:tc>
        <w:tc>
          <w:tcPr>
            <w:tcW w:w="2469" w:type="dxa"/>
          </w:tcPr>
          <w:p w14:paraId="768ACA96" w14:textId="77777777" w:rsidR="0064316E" w:rsidRDefault="00000000">
            <w:r>
              <w:t>Revelation 11:3; 12:6</w:t>
            </w:r>
          </w:p>
        </w:tc>
        <w:tc>
          <w:tcPr>
            <w:tcW w:w="2469" w:type="dxa"/>
          </w:tcPr>
          <w:p w14:paraId="458AC64A" w14:textId="77777777" w:rsidR="0064316E" w:rsidRDefault="00000000">
            <w:r>
              <w:t>Period of witness/protection/conflict.</w:t>
            </w:r>
          </w:p>
        </w:tc>
      </w:tr>
      <w:tr w:rsidR="0064316E" w14:paraId="0F8967DB" w14:textId="77777777">
        <w:trPr>
          <w:jc w:val="center"/>
        </w:trPr>
        <w:tc>
          <w:tcPr>
            <w:tcW w:w="2469" w:type="dxa"/>
          </w:tcPr>
          <w:p w14:paraId="4B5B9153" w14:textId="77777777" w:rsidR="0064316E" w:rsidRDefault="00000000">
            <w:r>
              <w:t>42 months</w:t>
            </w:r>
          </w:p>
        </w:tc>
        <w:tc>
          <w:tcPr>
            <w:tcW w:w="2469" w:type="dxa"/>
          </w:tcPr>
          <w:p w14:paraId="12E2EE9A" w14:textId="77777777" w:rsidR="0064316E" w:rsidRDefault="00000000">
            <w:r>
              <w:t>3½ years</w:t>
            </w:r>
          </w:p>
        </w:tc>
        <w:tc>
          <w:tcPr>
            <w:tcW w:w="2469" w:type="dxa"/>
          </w:tcPr>
          <w:p w14:paraId="26E84E6E" w14:textId="77777777" w:rsidR="0064316E" w:rsidRDefault="00000000">
            <w:r>
              <w:t>Revelation 11:2; 13:5</w:t>
            </w:r>
          </w:p>
        </w:tc>
        <w:tc>
          <w:tcPr>
            <w:tcW w:w="2469" w:type="dxa"/>
          </w:tcPr>
          <w:p w14:paraId="3915AC8D" w14:textId="77777777" w:rsidR="0064316E" w:rsidRDefault="00000000">
            <w:r>
              <w:t>Period associated with trampling and beastly authority.</w:t>
            </w:r>
          </w:p>
        </w:tc>
      </w:tr>
      <w:tr w:rsidR="0064316E" w14:paraId="46D7E0CF" w14:textId="77777777">
        <w:trPr>
          <w:jc w:val="center"/>
        </w:trPr>
        <w:tc>
          <w:tcPr>
            <w:tcW w:w="2469" w:type="dxa"/>
          </w:tcPr>
          <w:p w14:paraId="2561ECBD" w14:textId="77777777" w:rsidR="0064316E" w:rsidRDefault="00000000">
            <w:r>
              <w:t>1,290 days</w:t>
            </w:r>
          </w:p>
        </w:tc>
        <w:tc>
          <w:tcPr>
            <w:tcW w:w="2469" w:type="dxa"/>
          </w:tcPr>
          <w:p w14:paraId="38C3E0A2" w14:textId="77777777" w:rsidR="0064316E" w:rsidRDefault="00000000">
            <w:r>
              <w:t>30 days beyond 1,260</w:t>
            </w:r>
          </w:p>
        </w:tc>
        <w:tc>
          <w:tcPr>
            <w:tcW w:w="2469" w:type="dxa"/>
          </w:tcPr>
          <w:p w14:paraId="4D8D75C0" w14:textId="77777777" w:rsidR="0064316E" w:rsidRDefault="00000000">
            <w:r>
              <w:t>Daniel 12:11</w:t>
            </w:r>
          </w:p>
        </w:tc>
        <w:tc>
          <w:tcPr>
            <w:tcW w:w="2469" w:type="dxa"/>
          </w:tcPr>
          <w:p w14:paraId="46EB2ADB" w14:textId="77777777" w:rsidR="0064316E" w:rsidRDefault="00000000">
            <w:r>
              <w:t>Begins with abolition of regular sacrifice and abomination; added interval unexplained.</w:t>
            </w:r>
          </w:p>
        </w:tc>
      </w:tr>
      <w:tr w:rsidR="0064316E" w14:paraId="43D1BC27" w14:textId="77777777">
        <w:trPr>
          <w:jc w:val="center"/>
        </w:trPr>
        <w:tc>
          <w:tcPr>
            <w:tcW w:w="2469" w:type="dxa"/>
          </w:tcPr>
          <w:p w14:paraId="62D84974" w14:textId="77777777" w:rsidR="0064316E" w:rsidRDefault="00000000">
            <w:r>
              <w:t>1,335 days</w:t>
            </w:r>
          </w:p>
        </w:tc>
        <w:tc>
          <w:tcPr>
            <w:tcW w:w="2469" w:type="dxa"/>
          </w:tcPr>
          <w:p w14:paraId="1E86C255" w14:textId="77777777" w:rsidR="0064316E" w:rsidRDefault="00000000">
            <w:r>
              <w:t>45 days beyond 1,290</w:t>
            </w:r>
          </w:p>
        </w:tc>
        <w:tc>
          <w:tcPr>
            <w:tcW w:w="2469" w:type="dxa"/>
          </w:tcPr>
          <w:p w14:paraId="32D9EC87" w14:textId="77777777" w:rsidR="0064316E" w:rsidRDefault="00000000">
            <w:r>
              <w:t>Daniel 12:12</w:t>
            </w:r>
          </w:p>
        </w:tc>
        <w:tc>
          <w:tcPr>
            <w:tcW w:w="2469" w:type="dxa"/>
          </w:tcPr>
          <w:p w14:paraId="6D53D2FA" w14:textId="77777777" w:rsidR="0064316E" w:rsidRDefault="00000000">
            <w:r>
              <w:t>Blessing pronounced upon the one who waits to this point; event unspecified.</w:t>
            </w:r>
          </w:p>
        </w:tc>
      </w:tr>
    </w:tbl>
    <w:p w14:paraId="602BFD68" w14:textId="77777777" w:rsidR="0064316E" w:rsidRDefault="00000000">
      <w:r>
        <w:lastRenderedPageBreak/>
        <w:t>The correspondences are too close to ignore, but the differences should also be respected. Scripture does not give us permission to erase thirty or forty-five days merely to make every number identical. Nor does it tell us what events occupy the additional intervals. The safest conclusion is that the periods portray a divinely bounded season of oppression and an appointed completion known precisely to God, while some chronological details remain unrevealed.</w:t>
      </w:r>
    </w:p>
    <w:p w14:paraId="12A56570" w14:textId="77777777" w:rsidR="0064316E" w:rsidRDefault="00000000">
      <w:pPr>
        <w:pStyle w:val="Heading1"/>
      </w:pPr>
      <w:r>
        <w:t>XIV. Extrabiblical Material and Historical Context</w:t>
      </w:r>
    </w:p>
    <w:p w14:paraId="6E312751" w14:textId="77777777" w:rsidR="0064316E" w:rsidRDefault="00000000">
      <w:pPr>
        <w:pStyle w:val="Heading2"/>
      </w:pPr>
      <w:r>
        <w:t>1 Maccabees</w:t>
      </w:r>
    </w:p>
    <w:p w14:paraId="6EBE4004" w14:textId="77777777" w:rsidR="0064316E" w:rsidRDefault="00000000">
      <w:r>
        <w:t>First Maccabees provides the most important near-contemporary historical background for the desecration and restoration of the Jerusalem Temple under Antiochus IV. It dates the erection of the desolating sacrilege to Kislev in 167 BC and the rededication of the altar to Kislev in 164 BC (1 Maccabees 1:54; 4:52–59).</w:t>
      </w:r>
    </w:p>
    <w:p w14:paraId="13AAC162" w14:textId="77777777" w:rsidR="0064316E" w:rsidRDefault="00000000">
      <w:r>
        <w:t>These dates explain why Daniel’s periods naturally invite comparison with the Antiochene crisis. At the same time, the surviving chronology does not produce an effortless exact equation with 1,290 or 1,335 days, which cautions against claiming more precision than our sources permit.</w:t>
      </w:r>
    </w:p>
    <w:p w14:paraId="18C97DAF" w14:textId="77777777" w:rsidR="0064316E" w:rsidRDefault="00000000">
      <w:pPr>
        <w:pStyle w:val="Heading2"/>
      </w:pPr>
      <w:r>
        <w:t>2 Maccabees</w:t>
      </w:r>
    </w:p>
    <w:p w14:paraId="04E75514" w14:textId="77777777" w:rsidR="0064316E" w:rsidRDefault="00000000">
      <w:r>
        <w:t>Second Maccabees contributes less to calculating Daniel’s numbers but much to understanding the theology of resurrection in the persecution era. The martyrdom narrative of 2 Maccabees 7 repeatedly expresses confidence that God will restore life to those who surrender their bodies rather than violate the covenant.</w:t>
      </w:r>
    </w:p>
    <w:p w14:paraId="39B7A414" w14:textId="77777777" w:rsidR="0064316E" w:rsidRDefault="00000000">
      <w:r>
        <w:t>The seventh brother tells Antiochus that the faithful expect to be raised, while the persecuting king will not share the same hopeful resurrection. This literature demonstrates how naturally resurrection Hope answered the moral crisis produced by martyrdom.</w:t>
      </w:r>
    </w:p>
    <w:p w14:paraId="551E5580" w14:textId="77777777" w:rsidR="0064316E" w:rsidRDefault="00000000">
      <w:pPr>
        <w:pStyle w:val="Heading2"/>
      </w:pPr>
      <w:r>
        <w:t>Dead Sea Scrolls and Daniel</w:t>
      </w:r>
    </w:p>
    <w:p w14:paraId="07C2FF39" w14:textId="77777777" w:rsidR="0064316E" w:rsidRDefault="00000000">
      <w:r>
        <w:t>Fragments of Daniel from Qumran show that the book circulated within the Second Temple period and was copied in both Hebrew and Aramaic. The manuscripts do not settle every question about the date of composition, but they establish Daniel’s early textual presence and importance within Jewish apocalyptic thought.</w:t>
      </w:r>
    </w:p>
    <w:p w14:paraId="5EC5DA83" w14:textId="77777777" w:rsidR="0064316E" w:rsidRDefault="00000000">
      <w:r>
        <w:t>Other Qumran writings likewise display intense interest in appointed times, cosmic conflict, judgment, and the final vindication of the righteous. These themes provide a cultural environment in which Daniel’s concluding vision would have been read as a revelation of God’s control over history rather than merely as abstract chronology.</w:t>
      </w:r>
    </w:p>
    <w:p w14:paraId="675CC541" w14:textId="77777777" w:rsidR="0064316E" w:rsidRDefault="00000000">
      <w:pPr>
        <w:pStyle w:val="Heading2"/>
      </w:pPr>
      <w:r>
        <w:t>Josephus and Later Jewish Reception</w:t>
      </w:r>
    </w:p>
    <w:p w14:paraId="6D083D81" w14:textId="77777777" w:rsidR="0064316E" w:rsidRDefault="00000000">
      <w:r>
        <w:t>Josephus regarded Daniel as a prophet who spoke about future political events and connected his prophecies particularly with Antiochus IV. Later Jewish traditions wrestled with Daniel’s chronological texts in various ways, sometimes with great caution because calculations of the end could produce disappointment or political danger.</w:t>
      </w:r>
    </w:p>
    <w:p w14:paraId="702C7778" w14:textId="77777777" w:rsidR="0064316E" w:rsidRDefault="00000000">
      <w:r>
        <w:t>This history of interpretation is itself instructive. Daniel invites expectation, but the repeated failure of confident date-setting across centuries warns against turning symbolic and unexplained periods into claims Scripture itself does not make.</w:t>
      </w:r>
    </w:p>
    <w:p w14:paraId="74F02F4D" w14:textId="77777777" w:rsidR="0064316E" w:rsidRDefault="00000000">
      <w:pPr>
        <w:pStyle w:val="Heading1"/>
      </w:pPr>
      <w:r>
        <w:lastRenderedPageBreak/>
        <w:t>XV. Canonical Hermeneutics: Daniel 12 across Scripture</w:t>
      </w:r>
    </w:p>
    <w:p w14:paraId="3D538ECA" w14:textId="77777777" w:rsidR="0064316E" w:rsidRDefault="00000000">
      <w:pPr>
        <w:pStyle w:val="Heading2"/>
      </w:pPr>
      <w:r>
        <w:t>Isaiah 26 and 66</w:t>
      </w:r>
    </w:p>
    <w:p w14:paraId="4999B1ED" w14:textId="77777777" w:rsidR="0064316E" w:rsidRDefault="00000000">
      <w:r>
        <w:t>Isaiah 26:19 anticipates the dead living and corpses rising, while Isaiah 66:24 provides the rare term for abhorrence that reappears in Daniel 12:2. Daniel gathers these themes into a sharper picture of resurrection followed by divergent everlasting destinies.</w:t>
      </w:r>
    </w:p>
    <w:p w14:paraId="284BA312" w14:textId="77777777" w:rsidR="0064316E" w:rsidRDefault="00000000">
      <w:pPr>
        <w:pStyle w:val="Heading2"/>
      </w:pPr>
      <w:r>
        <w:t>Matthew 24–25</w:t>
      </w:r>
    </w:p>
    <w:p w14:paraId="78BBB86F" w14:textId="77777777" w:rsidR="0064316E" w:rsidRDefault="00000000">
      <w:r>
        <w:t>Jesus uses Daniel’s language of unparalleled tribulation and the abomination of desolation in Matthew 24, then proceeds in Matthew 25 toward judgment and the contrast between eternal punishment and eternal life. The canonical relationship does not require every element to occur at the same moment, but Daniel clearly contributes vocabulary and conceptual structure to Jesus’ eschatological teaching.</w:t>
      </w:r>
    </w:p>
    <w:p w14:paraId="549F84CA" w14:textId="77777777" w:rsidR="0064316E" w:rsidRDefault="00000000">
      <w:pPr>
        <w:pStyle w:val="Heading2"/>
      </w:pPr>
      <w:r>
        <w:t>John 5</w:t>
      </w:r>
    </w:p>
    <w:p w14:paraId="06B62D00" w14:textId="77777777" w:rsidR="0064316E" w:rsidRDefault="00000000">
      <w:r>
        <w:t>Jesus declares that an hour is coming when all who are in the tombs will hear His voice and come forth—those who did good to a resurrection of life and those who practiced evil to a resurrection of judgment (John 5:28–29). The two-destiny structure closely parallels Daniel 12:2 while placing resurrection explicitly under the authority of the Son.</w:t>
      </w:r>
    </w:p>
    <w:p w14:paraId="15E916E5" w14:textId="77777777" w:rsidR="0064316E" w:rsidRDefault="00000000">
      <w:pPr>
        <w:pStyle w:val="Heading2"/>
      </w:pPr>
      <w:r>
        <w:t>Acts 24</w:t>
      </w:r>
    </w:p>
    <w:p w14:paraId="2A200404" w14:textId="77777777" w:rsidR="0064316E" w:rsidRDefault="00000000">
      <w:r>
        <w:t>Paul tells Felix that he shares the Jewish Hope “that there shall certainly be a resurrection of both the righteous and the wicked” (Acts 24:15). This statement demonstrates that the expectation reflected in Daniel had become part of recognizable Jewish eschatological belief.</w:t>
      </w:r>
    </w:p>
    <w:p w14:paraId="2946E977" w14:textId="77777777" w:rsidR="0064316E" w:rsidRDefault="00000000">
      <w:pPr>
        <w:pStyle w:val="Heading2"/>
      </w:pPr>
      <w:r>
        <w:t>1 Corinthians 15 and 1 Thessalonians 4</w:t>
      </w:r>
    </w:p>
    <w:p w14:paraId="2077562B" w14:textId="77777777" w:rsidR="0064316E" w:rsidRDefault="00000000">
      <w:r>
        <w:t>Paul’s resurrection teaching develops the Hope Daniel announces without explaining in detail. First Corinthians 15 centers bodily resurrection upon Christ’s own resurrection, while 1 Thessalonians 4 comforts believers concerning those who have died. Daniel knows that the sleepers will awaken; the New Testament identifies the risen Christ as the firstfruits and guarantor of that awakening.</w:t>
      </w:r>
    </w:p>
    <w:p w14:paraId="1D318498" w14:textId="77777777" w:rsidR="0064316E" w:rsidRDefault="00000000">
      <w:pPr>
        <w:pStyle w:val="Heading2"/>
      </w:pPr>
      <w:r>
        <w:t>Revelation</w:t>
      </w:r>
    </w:p>
    <w:p w14:paraId="0FB86DF3" w14:textId="77777777" w:rsidR="0064316E" w:rsidRDefault="00000000">
      <w:r>
        <w:t>Revelation repeatedly draws from Daniel’s final chapters: Michael’s conflict (Revelation 12:7), 1,260 days (11:3; 12:6), forty-two months (11:2; 13:5), beastly persecution, books opened in judgment (20:12), and final resurrection. Revelation does not merely copy Daniel’s chronology; it expands Daniel’s symbolic world around the victory of the Lamb.</w:t>
      </w:r>
    </w:p>
    <w:p w14:paraId="315EB5A1" w14:textId="77777777" w:rsidR="0064316E" w:rsidRDefault="00000000">
      <w:r>
        <w:t>The relationship between the books justifies reading Daniel and Revelation together, but not collapsing them into a single undifferentiated chart. Each book must first be heard in its own historical and literary setting before canonical synthesis is attempted.</w:t>
      </w:r>
    </w:p>
    <w:p w14:paraId="196ABDBA" w14:textId="77777777" w:rsidR="0064316E" w:rsidRDefault="00000000">
      <w:pPr>
        <w:pStyle w:val="Heading1"/>
      </w:pPr>
      <w:r>
        <w:t>XVI. Theological Hermeneutics: What Daniel 12 Teaches</w:t>
      </w:r>
    </w:p>
    <w:p w14:paraId="2EFD530D" w14:textId="77777777" w:rsidR="0064316E" w:rsidRDefault="00000000">
      <w:pPr>
        <w:pStyle w:val="Heading2"/>
      </w:pPr>
      <w:r>
        <w:t>1. The Final Crisis Does Not Mean God Has Lost Control</w:t>
      </w:r>
    </w:p>
    <w:p w14:paraId="4767E254" w14:textId="77777777" w:rsidR="0064316E" w:rsidRDefault="00000000">
      <w:r>
        <w:t>Daniel describes unprecedented distress while simultaneously giving that distress a measured duration. Severity and sovereignty coexist.</w:t>
      </w:r>
    </w:p>
    <w:p w14:paraId="77628ABA" w14:textId="77777777" w:rsidR="0064316E" w:rsidRDefault="00000000">
      <w:pPr>
        <w:pStyle w:val="Heading2"/>
      </w:pPr>
      <w:r>
        <w:lastRenderedPageBreak/>
        <w:t>2. God Knows Those Who Belong to Him</w:t>
      </w:r>
    </w:p>
    <w:p w14:paraId="1A70F616" w14:textId="77777777" w:rsidR="0064316E" w:rsidRDefault="00000000">
      <w:r>
        <w:t>Those written in the book are not forgotten amid political chaos. Divine recognition is more decisive than earthly status.</w:t>
      </w:r>
    </w:p>
    <w:p w14:paraId="7A9D6ED9" w14:textId="77777777" w:rsidR="0064316E" w:rsidRDefault="00000000">
      <w:pPr>
        <w:pStyle w:val="Heading2"/>
      </w:pPr>
      <w:r>
        <w:t>3. Death Is Not the Limit of Divine Justice</w:t>
      </w:r>
    </w:p>
    <w:p w14:paraId="04B27844" w14:textId="77777777" w:rsidR="0064316E" w:rsidRDefault="00000000">
      <w:r>
        <w:t>Resurrection answers the apparent injustice of faithful people dying before vindication. God’s judgment reaches beyond the grave.</w:t>
      </w:r>
    </w:p>
    <w:p w14:paraId="4DBC7EE0" w14:textId="77777777" w:rsidR="0064316E" w:rsidRDefault="00000000">
      <w:pPr>
        <w:pStyle w:val="Heading2"/>
      </w:pPr>
      <w:r>
        <w:t>4. Scripture Teaches Two Final Destinies</w:t>
      </w:r>
    </w:p>
    <w:p w14:paraId="535C3DBA" w14:textId="77777777" w:rsidR="0064316E" w:rsidRDefault="00000000">
      <w:r>
        <w:t>Daniel speaks of everlasting life and everlasting contempt. Biblical Hope includes both salvation and judgment.</w:t>
      </w:r>
    </w:p>
    <w:p w14:paraId="14B8E70F" w14:textId="77777777" w:rsidR="0064316E" w:rsidRDefault="00000000">
      <w:pPr>
        <w:pStyle w:val="Heading2"/>
      </w:pPr>
      <w:r>
        <w:t>5. Wisdom Is Eschatologically Significant</w:t>
      </w:r>
    </w:p>
    <w:p w14:paraId="1484DFCD" w14:textId="77777777" w:rsidR="0064316E" w:rsidRDefault="00000000">
      <w:r>
        <w:t>Those who understand and lead others toward righteousness shine. Teaching truth faithfully has consequences extending beyond the teacher’s lifetime.</w:t>
      </w:r>
    </w:p>
    <w:p w14:paraId="488A7B89" w14:textId="77777777" w:rsidR="0064316E" w:rsidRDefault="00000000">
      <w:pPr>
        <w:pStyle w:val="Heading2"/>
      </w:pPr>
      <w:r>
        <w:t>6. Evil Has a Limited Time</w:t>
      </w:r>
    </w:p>
    <w:p w14:paraId="03B21C3A" w14:textId="77777777" w:rsidR="0064316E" w:rsidRDefault="00000000">
      <w:r>
        <w:t>Whether expressed as half a seven, 1,260 days, 1,290 days, or another bounded period, oppression never receives unlimited duration.</w:t>
      </w:r>
    </w:p>
    <w:p w14:paraId="62F18E4C" w14:textId="77777777" w:rsidR="0064316E" w:rsidRDefault="00000000">
      <w:pPr>
        <w:pStyle w:val="Heading2"/>
      </w:pPr>
      <w:r>
        <w:t>7. Not Every Prophetic Detail Has Been Explained to Us</w:t>
      </w:r>
    </w:p>
    <w:p w14:paraId="67ECE069" w14:textId="77777777" w:rsidR="0064316E" w:rsidRDefault="00000000">
      <w:r>
        <w:t>Daniel himself does not understand everything. Humility is therefore not a weakness in prophetic interpretation; it is obedience to the text.</w:t>
      </w:r>
    </w:p>
    <w:p w14:paraId="0569FE14" w14:textId="77777777" w:rsidR="0064316E" w:rsidRDefault="00000000">
      <w:pPr>
        <w:pStyle w:val="Heading2"/>
      </w:pPr>
      <w:r>
        <w:t>8. Spiritual Understanding Is Moral as Well as Intellectual</w:t>
      </w:r>
    </w:p>
    <w:p w14:paraId="4E450840" w14:textId="77777777" w:rsidR="0064316E" w:rsidRDefault="00000000">
      <w:r>
        <w:t>The wicked continue in wickedness and do not understand, while the wise understand. Knowledge of prophecy cannot be separated from faithfulness.</w:t>
      </w:r>
    </w:p>
    <w:p w14:paraId="495A67ED" w14:textId="77777777" w:rsidR="0064316E" w:rsidRDefault="00000000">
      <w:pPr>
        <w:pStyle w:val="Heading2"/>
      </w:pPr>
      <w:r>
        <w:t>9. Waiting Is Part of Faith</w:t>
      </w:r>
    </w:p>
    <w:p w14:paraId="2C51BF6C" w14:textId="77777777" w:rsidR="0064316E" w:rsidRDefault="00000000">
      <w:r>
        <w:t>The blessed person waits until the appointed completion. Hope is not merely believing that God will act; it is remaining faithful while He has not yet acted visibly.</w:t>
      </w:r>
    </w:p>
    <w:p w14:paraId="57296148" w14:textId="77777777" w:rsidR="0064316E" w:rsidRDefault="00000000">
      <w:pPr>
        <w:pStyle w:val="Heading2"/>
      </w:pPr>
      <w:r>
        <w:t>10. God’s Promise to the Individual Matters</w:t>
      </w:r>
    </w:p>
    <w:p w14:paraId="6985F932" w14:textId="77777777" w:rsidR="0064316E" w:rsidRDefault="00000000">
      <w:r>
        <w:t>The book ends by speaking not merely about nations but to Daniel himself. The God who governs empires also remembers one aging servant and his inheritance.</w:t>
      </w:r>
    </w:p>
    <w:p w14:paraId="53B5DE89" w14:textId="77777777" w:rsidR="0064316E" w:rsidRDefault="00000000">
      <w:pPr>
        <w:pStyle w:val="Heading2"/>
      </w:pPr>
      <w:r>
        <w:t>11. Resurrection Is the Ultimate Defeat of Empire</w:t>
      </w:r>
    </w:p>
    <w:p w14:paraId="032712C7" w14:textId="77777777" w:rsidR="0064316E" w:rsidRDefault="00000000">
      <w:r>
        <w:t>An empire can kill a saint, but it cannot keep the saint dead. Daniel’s political theology reaches its highest point in resurrection.</w:t>
      </w:r>
    </w:p>
    <w:p w14:paraId="0D080A14" w14:textId="77777777" w:rsidR="0064316E" w:rsidRDefault="00000000">
      <w:pPr>
        <w:pStyle w:val="Heading2"/>
      </w:pPr>
      <w:r>
        <w:t>12. Prophecy Ends in Hope Rather Than Speculation</w:t>
      </w:r>
    </w:p>
    <w:p w14:paraId="08775413" w14:textId="77777777" w:rsidR="0064316E" w:rsidRDefault="00000000">
      <w:r>
        <w:t>The final command is not “calculate everything” but “go your way.” Daniel is called to finish his life faithfully because his future rests with God.</w:t>
      </w:r>
    </w:p>
    <w:p w14:paraId="64E106DA" w14:textId="77777777" w:rsidR="0064316E" w:rsidRDefault="00000000">
      <w:pPr>
        <w:pStyle w:val="Heading1"/>
      </w:pPr>
      <w:r>
        <w:t>XVII. Daniel’s Story Comes Full Circle</w:t>
      </w:r>
    </w:p>
    <w:p w14:paraId="27D0BF5A" w14:textId="77777777" w:rsidR="0064316E" w:rsidRDefault="00000000">
      <w:r>
        <w:t xml:space="preserve">The conclusion of Daniel becomes even more powerful when read against the opening chapter. In Daniel 1, a young man is carried from Judah to Babylon because his nation has been defeated. His environment, </w:t>
      </w:r>
      <w:r>
        <w:lastRenderedPageBreak/>
        <w:t>education, food, language, and even his name come under imperial pressure. Everything visible suggests that Babylon controls the future.</w:t>
      </w:r>
    </w:p>
    <w:p w14:paraId="0E49B0B2" w14:textId="77777777" w:rsidR="0064316E" w:rsidRDefault="00000000">
      <w:r>
        <w:t>Yet the book steadily reverses that impression. Nebuchadnezzar discovers that the Most High rules the kingdom of mankind. Belshazzar discovers that a king can be weighed and found wanting in a single night. Darius discovers that royal decrees cannot prevent God from preserving His servant. Daniel’s visions reveal that Persia, Greece, and subsequent kingdoms all occupy limited places within a history God already knows.</w:t>
      </w:r>
    </w:p>
    <w:p w14:paraId="3C0C5DB4" w14:textId="77777777" w:rsidR="0064316E" w:rsidRDefault="00000000">
      <w:r>
        <w:t>Chapter 12 completes the reversal. The ultimate question is no longer whether Daniel will return to Jerusalem before he dies. The greater promise is that Daniel himself will rise.</w:t>
      </w:r>
    </w:p>
    <w:p w14:paraId="41738F58" w14:textId="77777777" w:rsidR="0064316E" w:rsidRDefault="00000000">
      <w:r>
        <w:t>This is a profound development in the biblical theology of exile. The deepest problem of exile is not merely geographical displacement. Humanity itself lives east of Eden under the reign of Death. A return to the land can therefore never constitute the final restoration. Daniel’s personal Hope must ultimately reach beyond geography to resurrection.</w:t>
      </w:r>
    </w:p>
    <w:p w14:paraId="094EEB5A" w14:textId="77777777" w:rsidR="0064316E" w:rsidRDefault="00000000">
      <w:r>
        <w:t>The man who lost his homeland receives an inheritance. The man whose earthly life is ending receives a future. The man who watched kingdom after kingdom rise receives the promise that he will stand when those kingdoms are gone.</w:t>
      </w:r>
    </w:p>
    <w:p w14:paraId="33A7A101" w14:textId="77777777" w:rsidR="0064316E" w:rsidRDefault="00000000">
      <w:pPr>
        <w:pStyle w:val="Heading1"/>
      </w:pPr>
      <w:r>
        <w:t>XVIII. Teaching Synthesis</w:t>
      </w:r>
    </w:p>
    <w:tbl>
      <w:tblPr>
        <w:tblW w:w="0" w:type="auto"/>
        <w:jc w:val="center"/>
        <w:tblLook w:val="04A0" w:firstRow="1" w:lastRow="0" w:firstColumn="1" w:lastColumn="0" w:noHBand="0" w:noVBand="1"/>
      </w:tblPr>
      <w:tblGrid>
        <w:gridCol w:w="9878"/>
      </w:tblGrid>
      <w:tr w:rsidR="0064316E" w14:paraId="6283F7B7" w14:textId="77777777">
        <w:trPr>
          <w:jc w:val="center"/>
        </w:trPr>
        <w:tc>
          <w:tcPr>
            <w:tcW w:w="9878" w:type="dxa"/>
            <w:shd w:val="clear" w:color="auto" w:fill="EDEDED"/>
          </w:tcPr>
          <w:p w14:paraId="40D87DE0" w14:textId="77777777" w:rsidR="0064316E" w:rsidRDefault="00000000">
            <w:r>
              <w:rPr>
                <w:b/>
                <w:sz w:val="22"/>
              </w:rPr>
              <w:t>Central Teaching Truth</w:t>
            </w:r>
          </w:p>
          <w:p w14:paraId="4C61E466" w14:textId="77777777" w:rsidR="0064316E" w:rsidRDefault="00000000">
            <w:r>
              <w:t>The faithful may be overwhelmed by history, but they will not be erased by it. God has appointed the limit of evil, knows those who belong to Him, raises the dead, vindicates those who remain faithful, and secures an inheritance that no earthly kingdom can take away.</w:t>
            </w:r>
          </w:p>
        </w:tc>
      </w:tr>
    </w:tbl>
    <w:p w14:paraId="7BC31F70" w14:textId="77777777" w:rsidR="0064316E" w:rsidRDefault="0064316E"/>
    <w:p w14:paraId="079A047A" w14:textId="77777777" w:rsidR="0064316E" w:rsidRDefault="00000000">
      <w:r>
        <w:t>Daniel 12 changes the way the entire book should be taught. If we stop with beasts, horns, kings, dates, and empires, we have stopped before Daniel reaches his own conclusion. The book is not finally about the rise of Gentile kingdoms. It is about the sovereignty of God over those kingdoms and the destiny of His people after those kingdoms have exhausted their power.</w:t>
      </w:r>
    </w:p>
    <w:p w14:paraId="3AAA684E" w14:textId="77777777" w:rsidR="0064316E" w:rsidRDefault="00000000">
      <w:r>
        <w:t>That distinction matters for the path of the Gentiles. Gentile dominion is real, and Daniel takes its history seriously. Babylon, Persia, Greece, and the powers that follow shape the lived experience of God’s people. Yet none possesses eschatological permanence. The kingdoms of humanity occupy time; God controls the end.</w:t>
      </w:r>
    </w:p>
    <w:p w14:paraId="367043B7" w14:textId="77777777" w:rsidR="0064316E" w:rsidRDefault="00000000">
      <w:r>
        <w:t>The resurrection of Daniel 12:2 is therefore not a secondary doctrine inserted after the prophetic chronology. It is the answer to the chronology. History produces martyrs. Resurrection vindicates them. History produces arrogant rulers. Judgment ends them. History appears to reward compromise. Eternity reveals who was truly wise.</w:t>
      </w:r>
    </w:p>
    <w:p w14:paraId="0BE292FC" w14:textId="77777777" w:rsidR="0064316E" w:rsidRDefault="00000000">
      <w:r>
        <w:t>This also explains why the wise occupy such an honored place. They are not celebrated because they discovered secret dates. They understood enough to remain faithful and helped others do the same. Their knowledge became obedience, and their teaching became a means of preserving covenant faithfulness during confusion.</w:t>
      </w:r>
    </w:p>
    <w:p w14:paraId="0E2D7650" w14:textId="77777777" w:rsidR="0064316E" w:rsidRDefault="00000000">
      <w:r>
        <w:t>Daniel himself is the final example. He does not receive every answer he asks for. Instead, he receives enough revelation to trust the God who possesses the answers. He can therefore go his way, finish his life, enter his rest, and await resurrection.</w:t>
      </w:r>
    </w:p>
    <w:p w14:paraId="01208759" w14:textId="77777777" w:rsidR="0064316E" w:rsidRDefault="00000000">
      <w:r>
        <w:lastRenderedPageBreak/>
        <w:t>That is an appropriate conclusion not only to chapter 12 but to Daniel as a whole. Biblical prophecy is not given merely so that we can know what happens next. It is given so that, whatever happens next, we know how to remain faithful until God completes what He has promised.</w:t>
      </w:r>
    </w:p>
    <w:p w14:paraId="57F52238" w14:textId="77777777" w:rsidR="0064316E" w:rsidRDefault="00000000">
      <w:pPr>
        <w:pStyle w:val="Heading1"/>
      </w:pPr>
      <w:r>
        <w:t>XIX. Questions for Reflection and Discussion</w:t>
      </w:r>
    </w:p>
    <w:p w14:paraId="722EA3B8" w14:textId="77777777" w:rsidR="0064316E" w:rsidRDefault="00000000">
      <w:pPr>
        <w:ind w:left="259" w:hanging="259"/>
      </w:pPr>
      <w:r>
        <w:rPr>
          <w:b/>
        </w:rPr>
        <w:t xml:space="preserve">• </w:t>
      </w:r>
      <w:r>
        <w:t>How does the phrase “at that time” connect Daniel 12 to the final ruler of Daniel 11?</w:t>
      </w:r>
    </w:p>
    <w:p w14:paraId="024BCC4C" w14:textId="77777777" w:rsidR="0064316E" w:rsidRDefault="00000000">
      <w:pPr>
        <w:ind w:left="259" w:hanging="259"/>
      </w:pPr>
      <w:r>
        <w:rPr>
          <w:b/>
        </w:rPr>
        <w:t xml:space="preserve">• </w:t>
      </w:r>
      <w:r>
        <w:t>What does Michael’s role teach—and not teach—about angelic involvement in human history?</w:t>
      </w:r>
    </w:p>
    <w:p w14:paraId="30E93C3A" w14:textId="77777777" w:rsidR="0064316E" w:rsidRDefault="00000000">
      <w:pPr>
        <w:ind w:left="259" w:hanging="259"/>
      </w:pPr>
      <w:r>
        <w:rPr>
          <w:b/>
        </w:rPr>
        <w:t xml:space="preserve">• </w:t>
      </w:r>
      <w:r>
        <w:t>How does Jesus’ use of Daniel’s tribulation language affect our reading of Daniel 12:1?</w:t>
      </w:r>
    </w:p>
    <w:p w14:paraId="7EB854E3" w14:textId="77777777" w:rsidR="0064316E" w:rsidRDefault="00000000">
      <w:pPr>
        <w:ind w:left="259" w:hanging="259"/>
      </w:pPr>
      <w:r>
        <w:rPr>
          <w:b/>
        </w:rPr>
        <w:t xml:space="preserve">• </w:t>
      </w:r>
      <w:r>
        <w:t>What does the heavenly “book” communicate about identity and divine remembrance?</w:t>
      </w:r>
    </w:p>
    <w:p w14:paraId="009D74D1" w14:textId="77777777" w:rsidR="0064316E" w:rsidRDefault="00000000">
      <w:pPr>
        <w:ind w:left="259" w:hanging="259"/>
      </w:pPr>
      <w:r>
        <w:rPr>
          <w:b/>
        </w:rPr>
        <w:t xml:space="preserve">• </w:t>
      </w:r>
      <w:r>
        <w:t>Why is Daniel 12:2 such an important text for the development of biblical resurrection theology?</w:t>
      </w:r>
    </w:p>
    <w:p w14:paraId="33971C37" w14:textId="77777777" w:rsidR="0064316E" w:rsidRDefault="00000000">
      <w:pPr>
        <w:ind w:left="259" w:hanging="259"/>
      </w:pPr>
      <w:r>
        <w:rPr>
          <w:b/>
        </w:rPr>
        <w:t xml:space="preserve">• </w:t>
      </w:r>
      <w:r>
        <w:t>How does the parallel between everlasting life and everlasting contempt shape our understanding of final judgment?</w:t>
      </w:r>
    </w:p>
    <w:p w14:paraId="47223CDA" w14:textId="77777777" w:rsidR="0064316E" w:rsidRDefault="00000000">
      <w:pPr>
        <w:ind w:left="259" w:hanging="259"/>
      </w:pPr>
      <w:r>
        <w:rPr>
          <w:b/>
        </w:rPr>
        <w:t xml:space="preserve">• </w:t>
      </w:r>
      <w:r>
        <w:t>What does Second Temple martyr literature show about the relationship between persecution and resurrection Hope?</w:t>
      </w:r>
    </w:p>
    <w:p w14:paraId="0785587E" w14:textId="77777777" w:rsidR="0064316E" w:rsidRDefault="00000000">
      <w:pPr>
        <w:ind w:left="259" w:hanging="259"/>
      </w:pPr>
      <w:r>
        <w:rPr>
          <w:b/>
        </w:rPr>
        <w:t xml:space="preserve">• </w:t>
      </w:r>
      <w:r>
        <w:t>Who are the maskilim, and why are teachers given such extraordinary honor in Daniel 12:3?</w:t>
      </w:r>
    </w:p>
    <w:p w14:paraId="21A09B1D" w14:textId="77777777" w:rsidR="0064316E" w:rsidRDefault="00000000">
      <w:pPr>
        <w:ind w:left="259" w:hanging="259"/>
      </w:pPr>
      <w:r>
        <w:rPr>
          <w:b/>
        </w:rPr>
        <w:t xml:space="preserve">• </w:t>
      </w:r>
      <w:r>
        <w:t>Why is the popular interpretation of Daniel 12:4 as modern travel and technology lexically uncertain?</w:t>
      </w:r>
    </w:p>
    <w:p w14:paraId="296B6A00" w14:textId="77777777" w:rsidR="0064316E" w:rsidRDefault="00000000">
      <w:pPr>
        <w:ind w:left="259" w:hanging="259"/>
      </w:pPr>
      <w:r>
        <w:rPr>
          <w:b/>
        </w:rPr>
        <w:t xml:space="preserve">• </w:t>
      </w:r>
      <w:r>
        <w:t>What is the theological significance of a period described as three and one-half rather than a complete seven?</w:t>
      </w:r>
    </w:p>
    <w:p w14:paraId="18CE39E6" w14:textId="77777777" w:rsidR="0064316E" w:rsidRDefault="00000000">
      <w:pPr>
        <w:ind w:left="259" w:hanging="259"/>
      </w:pPr>
      <w:r>
        <w:rPr>
          <w:b/>
        </w:rPr>
        <w:t xml:space="preserve">• </w:t>
      </w:r>
      <w:r>
        <w:t>What does Daniel’s admission that he did not understand teach us about certainty in prophetic interpretation?</w:t>
      </w:r>
    </w:p>
    <w:p w14:paraId="3A8FF35D" w14:textId="77777777" w:rsidR="0064316E" w:rsidRDefault="00000000">
      <w:pPr>
        <w:ind w:left="259" w:hanging="259"/>
      </w:pPr>
      <w:r>
        <w:rPr>
          <w:b/>
        </w:rPr>
        <w:t xml:space="preserve">• </w:t>
      </w:r>
      <w:r>
        <w:t>Why should the 1,290 and 1,335 days be treated cautiously?</w:t>
      </w:r>
    </w:p>
    <w:p w14:paraId="3F780336" w14:textId="77777777" w:rsidR="0064316E" w:rsidRDefault="00000000">
      <w:pPr>
        <w:ind w:left="259" w:hanging="259"/>
      </w:pPr>
      <w:r>
        <w:rPr>
          <w:b/>
        </w:rPr>
        <w:t xml:space="preserve">• </w:t>
      </w:r>
      <w:r>
        <w:t>What does the blessing of the person who waits teach about the nature of Hope?</w:t>
      </w:r>
    </w:p>
    <w:p w14:paraId="7A2012F1" w14:textId="77777777" w:rsidR="0064316E" w:rsidRDefault="00000000">
      <w:pPr>
        <w:ind w:left="259" w:hanging="259"/>
      </w:pPr>
      <w:r>
        <w:rPr>
          <w:b/>
        </w:rPr>
        <w:t xml:space="preserve">• </w:t>
      </w:r>
      <w:r>
        <w:t>How does Daniel’s promised “portion” recall the language of Israel’s inheritance?</w:t>
      </w:r>
    </w:p>
    <w:p w14:paraId="3B83B012" w14:textId="77777777" w:rsidR="0064316E" w:rsidRDefault="00000000">
      <w:pPr>
        <w:ind w:left="259" w:hanging="259"/>
      </w:pPr>
      <w:r>
        <w:rPr>
          <w:b/>
        </w:rPr>
        <w:t xml:space="preserve">• </w:t>
      </w:r>
      <w:r>
        <w:t>In what sense does resurrection provide the ultimate answer to exile?</w:t>
      </w:r>
    </w:p>
    <w:p w14:paraId="46067A94" w14:textId="77777777" w:rsidR="0064316E" w:rsidRDefault="00000000">
      <w:pPr>
        <w:ind w:left="259" w:hanging="259"/>
      </w:pPr>
      <w:r>
        <w:rPr>
          <w:b/>
        </w:rPr>
        <w:t xml:space="preserve">• </w:t>
      </w:r>
      <w:r>
        <w:t>How does Daniel 12 prepare us to read Revelation without simply merging the two books into one chronology?</w:t>
      </w:r>
    </w:p>
    <w:p w14:paraId="01996A05" w14:textId="77777777" w:rsidR="0064316E" w:rsidRDefault="00000000">
      <w:pPr>
        <w:ind w:left="259" w:hanging="259"/>
      </w:pPr>
      <w:r>
        <w:rPr>
          <w:b/>
        </w:rPr>
        <w:t xml:space="preserve">• </w:t>
      </w:r>
      <w:r>
        <w:t>What is the difference between using prophecy to calculate and using prophecy to remain faithful?</w:t>
      </w:r>
    </w:p>
    <w:p w14:paraId="7584E4A8" w14:textId="77777777" w:rsidR="0064316E" w:rsidRDefault="00000000">
      <w:pPr>
        <w:ind w:left="259" w:hanging="259"/>
      </w:pPr>
      <w:r>
        <w:rPr>
          <w:b/>
        </w:rPr>
        <w:t xml:space="preserve">• </w:t>
      </w:r>
      <w:r>
        <w:t>How does the ending of Daniel reinterpret the apparent defeat with which the book began?</w:t>
      </w:r>
    </w:p>
    <w:p w14:paraId="0644ECA2" w14:textId="77777777" w:rsidR="0064316E" w:rsidRDefault="00000000">
      <w:pPr>
        <w:pStyle w:val="Heading1"/>
      </w:pPr>
      <w:r>
        <w:t>Primary Biblical Sources</w:t>
      </w:r>
    </w:p>
    <w:p w14:paraId="1D36BB93" w14:textId="77777777" w:rsidR="0064316E" w:rsidRDefault="00000000">
      <w:pPr>
        <w:ind w:left="259" w:hanging="259"/>
      </w:pPr>
      <w:r>
        <w:rPr>
          <w:b/>
        </w:rPr>
        <w:t xml:space="preserve">• Final distress and deliverance: </w:t>
      </w:r>
      <w:r>
        <w:t>Daniel 12:1; Jeremiah 30:7; Matthew 24:21; Mark 13:19.</w:t>
      </w:r>
    </w:p>
    <w:p w14:paraId="57C6BD22" w14:textId="77777777" w:rsidR="0064316E" w:rsidRDefault="00000000">
      <w:pPr>
        <w:ind w:left="259" w:hanging="259"/>
      </w:pPr>
      <w:r>
        <w:rPr>
          <w:b/>
        </w:rPr>
        <w:t xml:space="preserve">• Heavenly book: </w:t>
      </w:r>
      <w:r>
        <w:t>Exodus 32:32–33; Psalm 69:28; Malachi 3:16; Revelation 20:12, 15.</w:t>
      </w:r>
    </w:p>
    <w:p w14:paraId="7E52AD2B" w14:textId="77777777" w:rsidR="0064316E" w:rsidRDefault="00000000">
      <w:pPr>
        <w:ind w:left="259" w:hanging="259"/>
      </w:pPr>
      <w:r>
        <w:rPr>
          <w:b/>
        </w:rPr>
        <w:t xml:space="preserve">• Resurrection: </w:t>
      </w:r>
      <w:r>
        <w:t>Daniel 12:2; Isaiah 26:19; John 5:28–29; Acts 24:15; 1 Corinthians 15.</w:t>
      </w:r>
    </w:p>
    <w:p w14:paraId="44CA596F" w14:textId="77777777" w:rsidR="0064316E" w:rsidRDefault="00000000">
      <w:pPr>
        <w:ind w:left="259" w:hanging="259"/>
      </w:pPr>
      <w:r>
        <w:rPr>
          <w:b/>
        </w:rPr>
        <w:t xml:space="preserve">• Everlasting contempt: </w:t>
      </w:r>
      <w:r>
        <w:t>Daniel 12:2; Isaiah 66:24.</w:t>
      </w:r>
    </w:p>
    <w:p w14:paraId="21D5D942" w14:textId="77777777" w:rsidR="0064316E" w:rsidRDefault="00000000">
      <w:pPr>
        <w:ind w:left="259" w:hanging="259"/>
      </w:pPr>
      <w:r>
        <w:rPr>
          <w:b/>
        </w:rPr>
        <w:t xml:space="preserve">• The wise shining: </w:t>
      </w:r>
      <w:r>
        <w:t>Daniel 11:33–35; 12:3; Matthew 13:43.</w:t>
      </w:r>
    </w:p>
    <w:p w14:paraId="23FC7BF7" w14:textId="77777777" w:rsidR="0064316E" w:rsidRDefault="00000000">
      <w:pPr>
        <w:ind w:left="259" w:hanging="259"/>
      </w:pPr>
      <w:r>
        <w:rPr>
          <w:b/>
        </w:rPr>
        <w:t xml:space="preserve">• Sealing revelation: </w:t>
      </w:r>
      <w:r>
        <w:t>Daniel 8:26; 12:4, 9; Revelation 22:10.</w:t>
      </w:r>
    </w:p>
    <w:p w14:paraId="282C750B" w14:textId="77777777" w:rsidR="0064316E" w:rsidRDefault="00000000">
      <w:pPr>
        <w:ind w:left="259" w:hanging="259"/>
      </w:pPr>
      <w:r>
        <w:rPr>
          <w:b/>
        </w:rPr>
        <w:t xml:space="preserve">• Time, times, half a time: </w:t>
      </w:r>
      <w:r>
        <w:t>Daniel 7:25; 12:7; Revelation 12:14.</w:t>
      </w:r>
    </w:p>
    <w:p w14:paraId="4C92F752" w14:textId="77777777" w:rsidR="0064316E" w:rsidRDefault="00000000">
      <w:pPr>
        <w:ind w:left="259" w:hanging="259"/>
      </w:pPr>
      <w:r>
        <w:rPr>
          <w:b/>
        </w:rPr>
        <w:lastRenderedPageBreak/>
        <w:t xml:space="preserve">• Related prophetic periods: </w:t>
      </w:r>
      <w:r>
        <w:t>Daniel 9:27; Revelation 11:2–3; 12:6; 13:5.</w:t>
      </w:r>
    </w:p>
    <w:p w14:paraId="3D26D3D7" w14:textId="77777777" w:rsidR="0064316E" w:rsidRDefault="00000000">
      <w:pPr>
        <w:ind w:left="259" w:hanging="259"/>
      </w:pPr>
      <w:r>
        <w:rPr>
          <w:b/>
        </w:rPr>
        <w:t xml:space="preserve">• Abomination and regular sacrifice: </w:t>
      </w:r>
      <w:r>
        <w:t>Daniel 8:11–14; 9:27; 11:31; 12:11; Matthew 24:15.</w:t>
      </w:r>
    </w:p>
    <w:p w14:paraId="1599AAC9" w14:textId="77777777" w:rsidR="0064316E" w:rsidRDefault="00000000">
      <w:pPr>
        <w:ind w:left="259" w:hanging="259"/>
      </w:pPr>
      <w:r>
        <w:rPr>
          <w:b/>
        </w:rPr>
        <w:t xml:space="preserve">• Daniel’s inheritance: </w:t>
      </w:r>
      <w:r>
        <w:t>Daniel 12:13; Joshua 18–19.</w:t>
      </w:r>
    </w:p>
    <w:p w14:paraId="4339A607" w14:textId="77777777" w:rsidR="0064316E" w:rsidRDefault="00000000">
      <w:pPr>
        <w:pStyle w:val="Heading1"/>
      </w:pPr>
      <w:r>
        <w:t>Selected Extrabiblical and Scholarly Resources</w:t>
      </w:r>
    </w:p>
    <w:p w14:paraId="15A33F8D" w14:textId="77777777" w:rsidR="0064316E" w:rsidRDefault="00000000">
      <w:pPr>
        <w:ind w:left="259" w:hanging="259"/>
      </w:pPr>
      <w:r>
        <w:rPr>
          <w:b/>
        </w:rPr>
        <w:t xml:space="preserve">• 1 Maccabees 1:41–64; 4:36–59. </w:t>
      </w:r>
      <w:r>
        <w:t>Primary historical context for Antiochus IV’s cultic suppression, the desolating sacrilege, and the Temple rededication.</w:t>
      </w:r>
    </w:p>
    <w:p w14:paraId="32C9B201" w14:textId="77777777" w:rsidR="0064316E" w:rsidRDefault="00000000">
      <w:pPr>
        <w:ind w:left="259" w:hanging="259"/>
      </w:pPr>
      <w:r>
        <w:rPr>
          <w:b/>
        </w:rPr>
        <w:t xml:space="preserve">• 2 Maccabees 7. </w:t>
      </w:r>
      <w:r>
        <w:t>Important Second Temple testimony to resurrection Hope in the setting of martyrdom.</w:t>
      </w:r>
    </w:p>
    <w:p w14:paraId="7EBEA986" w14:textId="77777777" w:rsidR="0064316E" w:rsidRDefault="00000000">
      <w:pPr>
        <w:ind w:left="259" w:hanging="259"/>
      </w:pPr>
      <w:r>
        <w:rPr>
          <w:b/>
        </w:rPr>
        <w:t xml:space="preserve">• Josephus, Antiquities of the Jews, Book 12. </w:t>
      </w:r>
      <w:r>
        <w:t>Later Jewish account of Antiochus IV and the Maccabean crisis, useful when evaluated alongside earlier sources.</w:t>
      </w:r>
    </w:p>
    <w:p w14:paraId="737A7FB9" w14:textId="77777777" w:rsidR="0064316E" w:rsidRDefault="00000000">
      <w:pPr>
        <w:ind w:left="259" w:hanging="259"/>
      </w:pPr>
      <w:r>
        <w:rPr>
          <w:b/>
        </w:rPr>
        <w:t xml:space="preserve">• Dead Sea Scroll manuscripts of Daniel (4QDan manuscripts). </w:t>
      </w:r>
      <w:r>
        <w:t>Evidence for the circulation and textual transmission of Daniel in the Second Temple period.</w:t>
      </w:r>
    </w:p>
    <w:p w14:paraId="3D82DAC3" w14:textId="77777777" w:rsidR="0064316E" w:rsidRDefault="00000000">
      <w:pPr>
        <w:ind w:left="259" w:hanging="259"/>
      </w:pPr>
      <w:r>
        <w:rPr>
          <w:b/>
        </w:rPr>
        <w:t xml:space="preserve">• John J. Collins, Daniel: A Commentary on the Book of Daniel (Hermeneia). </w:t>
      </w:r>
      <w:r>
        <w:t>Major critical discussion of resurrection, apocalyptic chronology, textual history, and the Antiochene context.</w:t>
      </w:r>
    </w:p>
    <w:p w14:paraId="600F3CBC" w14:textId="77777777" w:rsidR="0064316E" w:rsidRDefault="00000000">
      <w:pPr>
        <w:ind w:left="259" w:hanging="259"/>
      </w:pPr>
      <w:r>
        <w:rPr>
          <w:b/>
        </w:rPr>
        <w:t xml:space="preserve">• John E. Goldingay, Daniel (Word Biblical Commentary). </w:t>
      </w:r>
      <w:r>
        <w:t>Detailed linguistic and literary analysis, including the numerical periods and final resurrection passage.</w:t>
      </w:r>
    </w:p>
    <w:p w14:paraId="4399E697" w14:textId="77777777" w:rsidR="0064316E" w:rsidRDefault="00000000">
      <w:pPr>
        <w:ind w:left="259" w:hanging="259"/>
      </w:pPr>
      <w:r>
        <w:rPr>
          <w:b/>
        </w:rPr>
        <w:t xml:space="preserve">• Joyce G. Baldwin, Daniel (Tyndale Old Testament Commentaries). </w:t>
      </w:r>
      <w:r>
        <w:t>Concise conservative exposition emphasizing God’s sovereignty and Daniel’s final Hope.</w:t>
      </w:r>
    </w:p>
    <w:p w14:paraId="02301716" w14:textId="77777777" w:rsidR="0064316E" w:rsidRDefault="00000000">
      <w:pPr>
        <w:ind w:left="259" w:hanging="259"/>
      </w:pPr>
      <w:r>
        <w:rPr>
          <w:b/>
        </w:rPr>
        <w:t xml:space="preserve">• Stephen R. Miller, Daniel (New American Commentary). </w:t>
      </w:r>
      <w:r>
        <w:t>Conservative evangelical treatment of the final vision and eschatological chronology.</w:t>
      </w:r>
    </w:p>
    <w:p w14:paraId="09F24D82" w14:textId="77777777" w:rsidR="0064316E" w:rsidRDefault="00000000">
      <w:pPr>
        <w:ind w:left="259" w:hanging="259"/>
      </w:pPr>
      <w:r>
        <w:rPr>
          <w:b/>
        </w:rPr>
        <w:t xml:space="preserve">• Tremper Longman III, Daniel (NIV Application Commentary). </w:t>
      </w:r>
      <w:r>
        <w:t>Literary-theological treatment emphasizing faithful endurance and the ultimate kingdom of God.</w:t>
      </w:r>
    </w:p>
    <w:p w14:paraId="2F9435A5" w14:textId="77777777" w:rsidR="0064316E" w:rsidRDefault="00000000">
      <w:pPr>
        <w:ind w:left="259" w:hanging="259"/>
      </w:pPr>
      <w:r>
        <w:rPr>
          <w:b/>
        </w:rPr>
        <w:t xml:space="preserve">• Paul D. Hanson, The Dawn of Apocalyptic. </w:t>
      </w:r>
      <w:r>
        <w:t>Influential study of the development and social setting of Jewish apocalyptic thought; useful as a critical conversation partner.</w:t>
      </w:r>
    </w:p>
    <w:p w14:paraId="63DAB500" w14:textId="77777777" w:rsidR="0064316E" w:rsidRDefault="00000000">
      <w:pPr>
        <w:pStyle w:val="Heading1"/>
      </w:pPr>
      <w:r>
        <w:t>Interpretive Method Note</w:t>
      </w:r>
    </w:p>
    <w:p w14:paraId="585EA930" w14:textId="77777777" w:rsidR="0064316E" w:rsidRDefault="00000000">
      <w:r>
        <w:t>Daniel 12 requires the same discipline that has guided the preceding chapters. Historically, the language of abomination, persecution, and measured time remains rooted in the crisis associated with Antiochus IV. Literarily, however, the final revelation moves beyond that crisis into unparalleled distress, resurrection, and everlasting destinies. Canonically, Jesus, Paul, and Revelation continue to use Daniel’s language for later and climactic realities.</w:t>
      </w:r>
    </w:p>
    <w:p w14:paraId="428D730D" w14:textId="77777777" w:rsidR="0064316E" w:rsidRDefault="00000000">
      <w:r>
        <w:t>We therefore should not choose between history and eschatology when the text itself gives reason to consider both. Antiochus provides a historical embodiment of sacrilegious imperial power. The New Testament demonstrates that the pattern remains open beyond him. The final form of Daniel directs the reader toward resurrection and the end of the age.</w:t>
      </w:r>
    </w:p>
    <w:p w14:paraId="478380AE" w14:textId="77777777" w:rsidR="0064316E" w:rsidRDefault="00000000">
      <w:r>
        <w:t>At the same time, unresolved numerical details should remain unresolved where Scripture leaves them so. The 1,290 and 1,335 days are revealed numbers, but their exact relationship to every eschatological event is not revealed. Faithful exposition distinguishes what the text says from what an interpretive system infers.</w:t>
      </w:r>
    </w:p>
    <w:p w14:paraId="1AEC6D94" w14:textId="77777777" w:rsidR="0064316E" w:rsidRDefault="00000000">
      <w:pPr>
        <w:pStyle w:val="Heading1"/>
      </w:pPr>
      <w:r>
        <w:lastRenderedPageBreak/>
        <w:t>Closing Perspective: “You Will Rise”</w:t>
      </w:r>
    </w:p>
    <w:p w14:paraId="7B347C7C" w14:textId="77777777" w:rsidR="0064316E" w:rsidRDefault="00000000">
      <w:r>
        <w:t>Daniel began as an exile. He ends as an heir.</w:t>
      </w:r>
    </w:p>
    <w:p w14:paraId="2798AA51" w14:textId="77777777" w:rsidR="0064316E" w:rsidRDefault="00000000">
      <w:r>
        <w:t>That movement captures the theology of the book. In chapter 1, Daniel appears to have lost nearly everything that established his earthly identity: homeland, political independence, proximity to the Temple, familiar culture, and even his Hebrew name within the royal court. Yet the empire never gained possession of the one identity that mattered most. Daniel belonged to God.</w:t>
      </w:r>
    </w:p>
    <w:p w14:paraId="26CAB646" w14:textId="77777777" w:rsidR="0064316E" w:rsidRDefault="00000000">
      <w:r>
        <w:t>By chapter 12, Daniel is an old man standing near the end of his life. He has seen enough history to know that earthly kingdoms do not last. He has also seen enough revelation to know that their disappearance does not mean history is meaningless. God has been moving the story toward an appointed end.</w:t>
      </w:r>
    </w:p>
    <w:p w14:paraId="49BF74E5" w14:textId="77777777" w:rsidR="0064316E" w:rsidRDefault="00000000">
      <w:r>
        <w:t>Daniel will die before that end arrives. Scripture does not disguise this. God does not promise His servant that faithful living will exempt him from mortality. He promises something greater: rest is temporary, resurrection is certain, and Daniel’s allotted portion remains waiting for him.</w:t>
      </w:r>
    </w:p>
    <w:p w14:paraId="50F44A62" w14:textId="77777777" w:rsidR="0064316E" w:rsidRDefault="00000000">
      <w:r>
        <w:t>The last word spoken over Daniel’s life is therefore not Babylon, Persia, exile, age, or death. It is inheritance.</w:t>
      </w:r>
    </w:p>
    <w:p w14:paraId="46D67F99" w14:textId="77777777" w:rsidR="0064316E" w:rsidRDefault="00000000">
      <w:r>
        <w:t>And that may be the most important lesson with which to leave the book. The sovereignty of God is not finally demonstrated merely because He can raise and remove kings. His sovereignty reaches farther. He can raise the dead.</w:t>
      </w:r>
    </w:p>
    <w:p w14:paraId="2DE9DCEF" w14:textId="77777777" w:rsidR="0064316E" w:rsidRDefault="00000000">
      <w:r>
        <w:t>For that reason, the faithful can live courageously inside kingdoms that will not last. They can teach when truth is unpopular, pray when answers appear delayed, refuse compromise when conformity is rewarded, endure when evil appears temporarily successful, and face death without surrendering Hope.</w:t>
      </w:r>
    </w:p>
    <w:p w14:paraId="7FCD9A2E" w14:textId="77777777" w:rsidR="0064316E" w:rsidRDefault="00000000">
      <w:r>
        <w:t>Daniel is told to go his way because he does not need to control the future in order to belong to the God who does.</w:t>
      </w:r>
    </w:p>
    <w:p w14:paraId="0DA0E35B" w14:textId="77777777" w:rsidR="0064316E" w:rsidRDefault="00000000">
      <w:r>
        <w:t>He will rest. He will rise. And at the end of the days, he will stand in his allotted place.</w:t>
      </w:r>
    </w:p>
    <w:sectPr w:rsidR="0064316E"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C640A" w14:textId="77777777" w:rsidR="006E0760" w:rsidRDefault="006E0760">
      <w:pPr>
        <w:spacing w:after="0" w:line="240" w:lineRule="auto"/>
      </w:pPr>
      <w:r>
        <w:separator/>
      </w:r>
    </w:p>
  </w:endnote>
  <w:endnote w:type="continuationSeparator" w:id="0">
    <w:p w14:paraId="1870AC64" w14:textId="77777777" w:rsidR="006E0760" w:rsidRDefault="006E0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1757B" w14:textId="77777777" w:rsidR="0064316E" w:rsidRDefault="00000000">
    <w:pPr>
      <w:pStyle w:val="Footer"/>
      <w:jc w:val="center"/>
    </w:pPr>
    <w:r>
      <w:rPr>
        <w:sz w:val="16"/>
      </w:rPr>
      <w:t xml:space="preserve">David V. Lott, Ph.D.   •   </w:t>
    </w:r>
    <w:r>
      <w:fldChar w:fldCharType="begin"/>
    </w:r>
    <w:r>
      <w:instrText>PAGE</w:instrText>
    </w:r>
    <w:r>
      <w:fldChar w:fldCharType="separate"/>
    </w:r>
    <w:r w:rsidR="00EC2DA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59DD0" w14:textId="77777777" w:rsidR="006E0760" w:rsidRDefault="006E0760">
      <w:pPr>
        <w:spacing w:after="0" w:line="240" w:lineRule="auto"/>
      </w:pPr>
      <w:r>
        <w:separator/>
      </w:r>
    </w:p>
  </w:footnote>
  <w:footnote w:type="continuationSeparator" w:id="0">
    <w:p w14:paraId="3772A4BE" w14:textId="77777777" w:rsidR="006E0760" w:rsidRDefault="006E0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9820" w14:textId="77777777" w:rsidR="0064316E" w:rsidRDefault="00000000">
    <w:pPr>
      <w:pStyle w:val="Header"/>
      <w:jc w:val="right"/>
    </w:pPr>
    <w:r>
      <w:rPr>
        <w:b/>
        <w:sz w:val="16"/>
      </w:rPr>
      <w:t>EXPOSITIONAL STUDIES • DANIEL 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24988572">
    <w:abstractNumId w:val="8"/>
  </w:num>
  <w:num w:numId="2" w16cid:durableId="1972008702">
    <w:abstractNumId w:val="6"/>
  </w:num>
  <w:num w:numId="3" w16cid:durableId="302083146">
    <w:abstractNumId w:val="5"/>
  </w:num>
  <w:num w:numId="4" w16cid:durableId="1253852687">
    <w:abstractNumId w:val="4"/>
  </w:num>
  <w:num w:numId="5" w16cid:durableId="1787042064">
    <w:abstractNumId w:val="7"/>
  </w:num>
  <w:num w:numId="6" w16cid:durableId="123351282">
    <w:abstractNumId w:val="3"/>
  </w:num>
  <w:num w:numId="7" w16cid:durableId="819349805">
    <w:abstractNumId w:val="2"/>
  </w:num>
  <w:num w:numId="8" w16cid:durableId="1924684992">
    <w:abstractNumId w:val="1"/>
  </w:num>
  <w:num w:numId="9" w16cid:durableId="1632401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A5B3D"/>
    <w:rsid w:val="0064316E"/>
    <w:rsid w:val="006E0760"/>
    <w:rsid w:val="00AA1D8D"/>
    <w:rsid w:val="00B47730"/>
    <w:rsid w:val="00CB0664"/>
    <w:rsid w:val="00EC2DA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7FA88B"/>
  <w14:defaultImageDpi w14:val="300"/>
  <w15:docId w15:val="{44CA4F9B-456E-4007-ACF4-DB827B5B1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6406</Words>
  <Characters>36516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42837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2026-10-06T17:03:00Z</dcterms:created>
  <dcterms:modified xsi:type="dcterms:W3CDTF">2026-10-06T17:03:00Z</dcterms:modified>
  <cp:category/>
</cp:coreProperties>
</file>