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271B7" w14:textId="77777777" w:rsidR="002B4BBC" w:rsidRDefault="00000000">
      <w:pPr>
        <w:spacing w:before="1400"/>
        <w:jc w:val="center"/>
      </w:pPr>
      <w:r>
        <w:rPr>
          <w:b/>
          <w:sz w:val="60"/>
        </w:rPr>
        <w:t>DANIEL 6</w:t>
      </w:r>
    </w:p>
    <w:p w14:paraId="02C13D4B" w14:textId="77777777" w:rsidR="002B4BBC" w:rsidRDefault="00000000">
      <w:pPr>
        <w:jc w:val="center"/>
      </w:pPr>
      <w:r>
        <w:rPr>
          <w:b/>
          <w:sz w:val="36"/>
        </w:rPr>
        <w:t>Faithfulness When Obedience Becomes Illegal</w:t>
      </w:r>
    </w:p>
    <w:p w14:paraId="4A59287B" w14:textId="77777777" w:rsidR="002B4BBC" w:rsidRDefault="00000000">
      <w:pPr>
        <w:jc w:val="center"/>
      </w:pPr>
      <w:r>
        <w:rPr>
          <w:i/>
          <w:sz w:val="23"/>
        </w:rPr>
        <w:t>Historical • Literary and Linguistic • Canonical • Theological Exposition</w:t>
      </w:r>
    </w:p>
    <w:p w14:paraId="5972E667" w14:textId="77777777" w:rsidR="002B4BBC" w:rsidRDefault="002B4BBC"/>
    <w:tbl>
      <w:tblPr>
        <w:tblW w:w="0" w:type="auto"/>
        <w:jc w:val="center"/>
        <w:tblLook w:val="04A0" w:firstRow="1" w:lastRow="0" w:firstColumn="1" w:lastColumn="0" w:noHBand="0" w:noVBand="1"/>
      </w:tblPr>
      <w:tblGrid>
        <w:gridCol w:w="9878"/>
      </w:tblGrid>
      <w:tr w:rsidR="002B4BBC" w14:paraId="704275DB" w14:textId="77777777">
        <w:trPr>
          <w:jc w:val="center"/>
        </w:trPr>
        <w:tc>
          <w:tcPr>
            <w:tcW w:w="9878" w:type="dxa"/>
            <w:shd w:val="clear" w:color="auto" w:fill="EDEDED"/>
          </w:tcPr>
          <w:p w14:paraId="27FDE798" w14:textId="77777777" w:rsidR="002B4BBC" w:rsidRDefault="00000000">
            <w:r>
              <w:rPr>
                <w:b/>
                <w:sz w:val="22"/>
              </w:rPr>
              <w:t>Interpretive Method</w:t>
            </w:r>
          </w:p>
          <w:p w14:paraId="52AA7474" w14:textId="77777777" w:rsidR="002B4BBC" w:rsidRDefault="00000000">
            <w:r>
              <w:t>Respect the words. Understand their world. Establish what the text meant there. Then ask how its truth speaks here.</w:t>
            </w:r>
          </w:p>
        </w:tc>
      </w:tr>
    </w:tbl>
    <w:p w14:paraId="40B04C18" w14:textId="77777777" w:rsidR="002B4BBC" w:rsidRDefault="002B4BBC"/>
    <w:p w14:paraId="4664002C" w14:textId="77777777" w:rsidR="002B4BBC" w:rsidRDefault="00000000">
      <w:pPr>
        <w:spacing w:before="900"/>
        <w:jc w:val="center"/>
      </w:pPr>
      <w:r>
        <w:rPr>
          <w:b/>
          <w:sz w:val="26"/>
        </w:rPr>
        <w:t>David V. Lott, Ph.D.</w:t>
      </w:r>
    </w:p>
    <w:p w14:paraId="05676E75" w14:textId="77777777" w:rsidR="002B4BBC" w:rsidRDefault="00000000">
      <w:r>
        <w:br w:type="page"/>
      </w:r>
    </w:p>
    <w:p w14:paraId="6C052324" w14:textId="77777777" w:rsidR="002B4BBC" w:rsidRDefault="00000000">
      <w:pPr>
        <w:pStyle w:val="Heading1"/>
      </w:pPr>
      <w:r>
        <w:lastRenderedPageBreak/>
        <w:t>Purpose and Expositional Thesis</w:t>
      </w:r>
    </w:p>
    <w:p w14:paraId="1C221577" w14:textId="77777777" w:rsidR="002B4BBC" w:rsidRDefault="00000000">
      <w:r>
        <w:t>Daniel 6 is so familiar that its familiarity can hide its sophistication. It is often reduced to a children’s story about a good man, hungry lions, and miraculous rescue. In the literary movement of Daniel, however, the chapter is about the collision of faithful worship with political law, the vulnerability created by consistent character, and the inability of even a sympathetic ruler to save Daniel from a legal system the ruler himself has authorized.</w:t>
      </w:r>
    </w:p>
    <w:p w14:paraId="629E3398" w14:textId="77777777" w:rsidR="002B4BBC" w:rsidRDefault="00000000">
      <w:r>
        <w:t>The chapter also completes the Aramaic section that began in Daniel 2:4. Daniel 3 and Daniel 6 correspond closely. In chapter 3, Shadrach, Meshach, and Abed-nego are commanded to perform false worship and refuse. In chapter 6, Daniel is commanded to cease true worship and refuses. One chapter asks whether the servant of God will worship what God forbids; the other asks whether he will stop doing what faithfulness requires. Together they define the boundary of allegiance.</w:t>
      </w:r>
    </w:p>
    <w:tbl>
      <w:tblPr>
        <w:tblW w:w="0" w:type="auto"/>
        <w:jc w:val="center"/>
        <w:tblLook w:val="04A0" w:firstRow="1" w:lastRow="0" w:firstColumn="1" w:lastColumn="0" w:noHBand="0" w:noVBand="1"/>
      </w:tblPr>
      <w:tblGrid>
        <w:gridCol w:w="9878"/>
      </w:tblGrid>
      <w:tr w:rsidR="002B4BBC" w14:paraId="6361CEE6" w14:textId="77777777">
        <w:trPr>
          <w:jc w:val="center"/>
        </w:trPr>
        <w:tc>
          <w:tcPr>
            <w:tcW w:w="9878" w:type="dxa"/>
            <w:shd w:val="clear" w:color="auto" w:fill="EDEDED"/>
          </w:tcPr>
          <w:p w14:paraId="6A2E455A" w14:textId="77777777" w:rsidR="002B4BBC" w:rsidRDefault="00000000">
            <w:r>
              <w:rPr>
                <w:b/>
                <w:sz w:val="22"/>
              </w:rPr>
              <w:t>Expositional Thesis</w:t>
            </w:r>
          </w:p>
          <w:p w14:paraId="0C27868F" w14:textId="77777777" w:rsidR="002B4BBC" w:rsidRDefault="00000000">
            <w:r>
              <w:t>Daniel 6 teaches that long-formed faithfulness does not need to become dramatic when obedience becomes costly. Daniel survives the crisis because his worship was already settled before the law changed, and God demonstrates that earthly decrees, political conspiracies, sealed stones, and even death itself remain beneath His sovereignty.</w:t>
            </w:r>
          </w:p>
        </w:tc>
      </w:tr>
    </w:tbl>
    <w:p w14:paraId="3A4B3B2D" w14:textId="77777777" w:rsidR="002B4BBC" w:rsidRDefault="002B4BBC"/>
    <w:p w14:paraId="7329FD38" w14:textId="77777777" w:rsidR="002B4BBC" w:rsidRDefault="00000000">
      <w:pPr>
        <w:pStyle w:val="Heading1"/>
      </w:pPr>
      <w:r>
        <w:t>I. Historical Hermeneutics: A New Empire, an Old Servant of God</w:t>
      </w:r>
    </w:p>
    <w:p w14:paraId="2CE43F50" w14:textId="77777777" w:rsidR="002B4BBC" w:rsidRDefault="00000000">
      <w:pPr>
        <w:pStyle w:val="Heading2"/>
      </w:pPr>
      <w:r>
        <w:t>The Transition after Babylon’s Fall</w:t>
      </w:r>
    </w:p>
    <w:p w14:paraId="4B5D9E2D" w14:textId="77777777" w:rsidR="002B4BBC" w:rsidRDefault="00000000">
      <w:r>
        <w:t>Daniel 5 ended with Babylon’s collapse and the statement that “Darius the Mede received the kingdom” at about sixty-two years of age (Daniel 5:30–31). Daniel 6 begins within the administrative reorganization that follows. The Babylonian empire has ended, but Daniel remains. The political world around him changes abruptly while the character formed across decades does not.</w:t>
      </w:r>
    </w:p>
    <w:p w14:paraId="618A1470" w14:textId="77777777" w:rsidR="002B4BBC" w:rsidRDefault="00000000">
      <w:r>
        <w:t>By this point Daniel is no longer the young exile of chapter 1. If he was taken to Babylon as a youth in 605 BC and chapter 6 belongs near the Persian conquest of 539 BC, he would likely have been in his eighties. The exact age cannot be calculated because Scripture does not tell us how old he was at deportation, but the chronology makes clear that Daniel 6 concerns mature, long-tested faith rather than youthful enthusiasm.</w:t>
      </w:r>
    </w:p>
    <w:p w14:paraId="093F02B4" w14:textId="77777777" w:rsidR="002B4BBC" w:rsidRDefault="00000000">
      <w:pPr>
        <w:pStyle w:val="Heading2"/>
      </w:pPr>
      <w:r>
        <w:t>Darius the Mede: What We Know and What We Do Not</w:t>
      </w:r>
    </w:p>
    <w:p w14:paraId="51576A16" w14:textId="77777777" w:rsidR="002B4BBC" w:rsidRDefault="00000000">
      <w:r>
        <w:t>As noted in Daniel 5, the identity of “Darius the Mede” remains one of the book’s unresolved historical questions. Daniel portrays him as the ruler who receives the kingdom after Belshazzar and organizes its administration (Daniel 5:31; 6:1–2). Daniel 9:1 calls him “the son of Ahasuerus, of Median descent,” and says that he “was made king over the kingdom of the Chaldeans.”</w:t>
      </w:r>
    </w:p>
    <w:p w14:paraId="218DBEC3" w14:textId="77777777" w:rsidR="002B4BBC" w:rsidRDefault="00000000">
      <w:r>
        <w:t>No contemporary cuneiform text presently identifies an independent monarch named Darius the Mede ruling Babylon between Belshazzar and Cyrus. Proposals have included Ugbaru, the governor associated with Babylon’s capture; Gubaru, a later governor; Cyrus himself under another throne or administrative designation; and other Median or Persian officials. Each proposal has strengths and difficulties, and none has secured broad scholarly agreement.</w:t>
      </w:r>
    </w:p>
    <w:p w14:paraId="55DC007A" w14:textId="77777777" w:rsidR="002B4BBC" w:rsidRDefault="00000000">
      <w:r>
        <w:t>The language of Daniel deserves careful attention. Darius “received” the kingdom (Daniel 5:31) and “was made king” over the Chaldean realm (Daniel 9:1). Those expressions can be compatible with delegated rule, although they do not by themselves identify the man. Mature exposition should therefore leave the question open rather than converting a plausible reconstruction into certainty.</w:t>
      </w:r>
    </w:p>
    <w:p w14:paraId="740B26A7" w14:textId="77777777" w:rsidR="002B4BBC" w:rsidRDefault="00000000">
      <w:pPr>
        <w:pStyle w:val="Heading2"/>
      </w:pPr>
      <w:r>
        <w:lastRenderedPageBreak/>
        <w:t>The Administrative System: Satraps and High Officials</w:t>
      </w:r>
    </w:p>
    <w:p w14:paraId="6AD6C8CE" w14:textId="77777777" w:rsidR="002B4BBC" w:rsidRDefault="00000000">
      <w:r>
        <w:t>Darius appoints 120 satraps over the kingdom and places three high officials over them, with Daniel among the three (Daniel 6:1–2). The Aramaic אֲחַשְׁדַּרְפַּן (ʾăḥašdarpan), “satrap,” reflects an Old Persian administrative term. Satrapal government is well known from the Achaemenid Persian world, although the number and organization of administrative units varied across periods and sources.</w:t>
      </w:r>
    </w:p>
    <w:p w14:paraId="4CE275A8" w14:textId="77777777" w:rsidR="002B4BBC" w:rsidRDefault="00000000">
      <w:r>
        <w:t>The number 120 should not automatically be equated with the major satrapies listed in later Greek writers such as Herodotus. Daniel may be describing subordinate provincial officials within the newly organized realm rather than 120 major imperial satrapies in the technical later sense. The text’s concern is administrative breadth: Darius establishes a bureaucracy designed to protect the king from loss.</w:t>
      </w:r>
    </w:p>
    <w:p w14:paraId="26C87A63" w14:textId="77777777" w:rsidR="002B4BBC" w:rsidRDefault="00000000">
      <w:r>
        <w:t>That purpose is explicit in Daniel 6:2: the officials are to give account “so that the king might not suffer loss.” The administrative system is designed to prevent corruption, mismanagement, or financial damage. Ironically, the man who proves most trustworthy within that system becomes the target of those who cannot match his integrity.</w:t>
      </w:r>
    </w:p>
    <w:p w14:paraId="740BDEF6" w14:textId="77777777" w:rsidR="002B4BBC" w:rsidRDefault="00000000">
      <w:pPr>
        <w:pStyle w:val="Heading1"/>
      </w:pPr>
      <w:r>
        <w:t>II. Daniel 6:3–5 — Excellence Creates Visibility</w:t>
      </w:r>
    </w:p>
    <w:p w14:paraId="067569A6" w14:textId="77777777" w:rsidR="002B4BBC" w:rsidRDefault="00000000">
      <w:pPr>
        <w:pStyle w:val="Heading2"/>
      </w:pPr>
      <w:r>
        <w:t>An Extraordinary Spirit</w:t>
      </w:r>
    </w:p>
    <w:p w14:paraId="6162B688" w14:textId="77777777" w:rsidR="002B4BBC" w:rsidRDefault="00000000">
      <w:r>
        <w:t>Daniel begins to distinguish himself above the other officials because “he possessed an extraordinary spirit” (Daniel 6:3). The Aramaic רוּחַ יַתִּירָא (rûaḥ yattîrāʾ) can denote an exceptional or surpassing spirit. The same kind of language appeared in the queen’s description of Daniel in chapter 5 (Daniel 5:12, 14). From the narrative’s theological perspective, Daniel’s excellence is inseparable from the wisdom and faithfulness God has cultivated in him.</w:t>
      </w:r>
    </w:p>
    <w:p w14:paraId="23016636" w14:textId="77777777" w:rsidR="002B4BBC" w:rsidRDefault="00000000">
      <w:r>
        <w:t>The king intends to appoint Daniel over the entire kingdom (Daniel 6:3). This creates the political context for the conspiracy. The other administrators do not attack Daniel because he is incompetent. They attack him because his competence threatens their position.</w:t>
      </w:r>
    </w:p>
    <w:p w14:paraId="07BAE130" w14:textId="77777777" w:rsidR="002B4BBC" w:rsidRDefault="00000000">
      <w:pPr>
        <w:pStyle w:val="Heading2"/>
      </w:pPr>
      <w:r>
        <w:t>They Could Find No Corruption</w:t>
      </w:r>
    </w:p>
    <w:p w14:paraId="275DB16D" w14:textId="77777777" w:rsidR="002B4BBC" w:rsidRDefault="00000000">
      <w:r>
        <w:t>The officials seek grounds for accusation in Daniel’s administration but can find “no ground of accusation or evidence of corruption” because he is faithful and no negligence or corruption can be found in him (Daniel 6:4). The vocabulary piles up the absence of administrative fault. Daniel’s private worship and public work are not competing compartments; the same fidelity characterizes both.</w:t>
      </w:r>
    </w:p>
    <w:p w14:paraId="506C64E9" w14:textId="77777777" w:rsidR="002B4BBC" w:rsidRDefault="00000000">
      <w:r>
        <w:t>This is an important feature of the chapter. Daniel’s enemies do not begin by attacking his theology. They audit his work. Only after discovering that his professional conduct provides no usable accusation do they conclude that they must manufacture a conflict involving “the law of his God” (Daniel 6:5).</w:t>
      </w:r>
    </w:p>
    <w:tbl>
      <w:tblPr>
        <w:tblW w:w="0" w:type="auto"/>
        <w:jc w:val="center"/>
        <w:tblLook w:val="04A0" w:firstRow="1" w:lastRow="0" w:firstColumn="1" w:lastColumn="0" w:noHBand="0" w:noVBand="1"/>
      </w:tblPr>
      <w:tblGrid>
        <w:gridCol w:w="9878"/>
      </w:tblGrid>
      <w:tr w:rsidR="002B4BBC" w14:paraId="6E38CA1E" w14:textId="77777777">
        <w:trPr>
          <w:jc w:val="center"/>
        </w:trPr>
        <w:tc>
          <w:tcPr>
            <w:tcW w:w="9878" w:type="dxa"/>
            <w:shd w:val="clear" w:color="auto" w:fill="EDEDED"/>
          </w:tcPr>
          <w:p w14:paraId="69680EF7" w14:textId="77777777" w:rsidR="002B4BBC" w:rsidRDefault="00000000">
            <w:r>
              <w:rPr>
                <w:b/>
                <w:sz w:val="22"/>
              </w:rPr>
              <w:t>The Conspiracy’s Problem</w:t>
            </w:r>
          </w:p>
          <w:p w14:paraId="58130F24" w14:textId="77777777" w:rsidR="002B4BBC" w:rsidRDefault="00000000">
            <w:r>
              <w:t>Daniel’s enemies cannot expose misconduct, so they must make righteousness itself illegal.</w:t>
            </w:r>
          </w:p>
        </w:tc>
      </w:tr>
    </w:tbl>
    <w:p w14:paraId="13AECC46" w14:textId="77777777" w:rsidR="002B4BBC" w:rsidRDefault="002B4BBC"/>
    <w:p w14:paraId="33DF5825" w14:textId="77777777" w:rsidR="002B4BBC" w:rsidRDefault="00000000">
      <w:pPr>
        <w:pStyle w:val="Heading1"/>
      </w:pPr>
      <w:r>
        <w:t>III. Daniel 6:6–9 — Law Weaponized against Faithfulness</w:t>
      </w:r>
    </w:p>
    <w:p w14:paraId="1A455E8F" w14:textId="77777777" w:rsidR="002B4BBC" w:rsidRDefault="00000000">
      <w:pPr>
        <w:pStyle w:val="Heading2"/>
      </w:pPr>
      <w:r>
        <w:t>The Thirty-Day Petition</w:t>
      </w:r>
    </w:p>
    <w:p w14:paraId="724942A0" w14:textId="77777777" w:rsidR="002B4BBC" w:rsidRDefault="00000000">
      <w:r>
        <w:t xml:space="preserve">The conspirators approach Darius and propose that for thirty days no one may make a petition to any god or man except the king, under penalty of being thrown into a lions’ den (Daniel 6:6–7). The text does not explain the precise religious ideology behind the proposal. It may have functioned as a temporary loyalty test, as a </w:t>
      </w:r>
      <w:r>
        <w:lastRenderedPageBreak/>
        <w:t>means of centralizing petitions through the king, or as an act of royal exaltation. We should resist asserting that Persian kings were ordinarily worshiped as gods in the same manner as later Roman emperors; the evidence is more complicated.</w:t>
      </w:r>
    </w:p>
    <w:p w14:paraId="7F8DFA8B" w14:textId="77777777" w:rsidR="002B4BBC" w:rsidRDefault="00000000">
      <w:r>
        <w:t>What the conspirators understand is the king’s vulnerability to flattery. The decree appears to magnify royal authority while actually manipulating it. Darius believes he is strengthening the throne, but he is signing a law designed to remove the most faithful servant of that throne.</w:t>
      </w:r>
    </w:p>
    <w:p w14:paraId="04D1A19B" w14:textId="77777777" w:rsidR="002B4BBC" w:rsidRDefault="00000000">
      <w:pPr>
        <w:pStyle w:val="Heading2"/>
      </w:pPr>
      <w:r>
        <w:t>“The Law of the Medes and Persians”</w:t>
      </w:r>
    </w:p>
    <w:p w14:paraId="79317B91" w14:textId="77777777" w:rsidR="002B4BBC" w:rsidRDefault="00000000">
      <w:r>
        <w:t>The officials insist that the decree be written according to “the law of the Medes and Persians, which may not be revoked” (Daniel 6:8, 12, 15). A similar motif appears in Esther 1:19 and 8:8, where royal edicts are treated as legally resistant to cancellation. Daniel 6 uses that legal rigidity as a central literary device: Darius possesses enormous political authority but becomes trapped by his own decree.</w:t>
      </w:r>
    </w:p>
    <w:p w14:paraId="7A5E55B8" w14:textId="77777777" w:rsidR="002B4BBC" w:rsidRDefault="00000000">
      <w:r>
        <w:t>External Persian evidence does not provide a simple constitutional rule stating that every royal law was absolutely irreversible. The motif should therefore not be overstated into a universal claim about Achaemenid jurisprudence. The biblical narratives portray certain formally enacted royal decrees as binding in a way that creates legal dilemmas. In Esther, a later decree counters the effects of the earlier one; in Daniel 6, Darius searches unsuccessfully for a legal way to rescue Daniel.</w:t>
      </w:r>
    </w:p>
    <w:p w14:paraId="100B715A" w14:textId="77777777" w:rsidR="002B4BBC" w:rsidRDefault="00000000">
      <w:r>
        <w:t>The theological irony is unmistakable. The supposedly unchangeable law of the empire will be set beside the sovereign will of the God who cannot be constrained by it.</w:t>
      </w:r>
    </w:p>
    <w:p w14:paraId="220846C4" w14:textId="77777777" w:rsidR="002B4BBC" w:rsidRDefault="00000000">
      <w:pPr>
        <w:pStyle w:val="Heading1"/>
      </w:pPr>
      <w:r>
        <w:t>IV. Daniel 6:10 — Daniel’s Open Window and a Lifetime of Prayer</w:t>
      </w:r>
    </w:p>
    <w:p w14:paraId="328F821B" w14:textId="77777777" w:rsidR="002B4BBC" w:rsidRDefault="00000000">
      <w:pPr>
        <w:pStyle w:val="Heading2"/>
      </w:pPr>
      <w:r>
        <w:t>“When Daniel Knew”</w:t>
      </w:r>
    </w:p>
    <w:p w14:paraId="467F026D" w14:textId="77777777" w:rsidR="002B4BBC" w:rsidRDefault="00000000">
      <w:r>
        <w:t>Daniel’s response begins with a phrase that must not be missed: “Now when Daniel knew that the document was signed” (Daniel 6:10). His obedience is conscious. He neither acts in ignorance nor stages an impulsive protest. He knows exactly what the decree requires and exactly what continuing his normal practice may cost.</w:t>
      </w:r>
    </w:p>
    <w:p w14:paraId="118CE76B" w14:textId="77777777" w:rsidR="002B4BBC" w:rsidRDefault="00000000">
      <w:r>
        <w:t>Yet the verse also tells us that Daniel prays “as he had been doing previously.” The crisis does not create his prayer life. It reveals it. Daniel does not suddenly become visibly religious because the government has prohibited prayer; he simply refuses to allow the government to redefine a pattern of worship already established.</w:t>
      </w:r>
    </w:p>
    <w:p w14:paraId="6596A2D9" w14:textId="77777777" w:rsidR="002B4BBC" w:rsidRDefault="00000000">
      <w:pPr>
        <w:pStyle w:val="Heading2"/>
      </w:pPr>
      <w:r>
        <w:t>Three Times a Day</w:t>
      </w:r>
    </w:p>
    <w:p w14:paraId="5EF25AC3" w14:textId="77777777" w:rsidR="002B4BBC" w:rsidRDefault="00000000">
      <w:r>
        <w:t>Daniel kneels three times a day, praying and giving thanks before God (Daniel 6:10). Psalm 55:17 speaks of calling upon God “evening and morning and at noon,” providing a biblical parallel for regular prayer at three points in the day. Later Jewish prayer practice became more formally associated with set times, but Daniel 6 itself emphasizes consistency rather than prescribing a universal numerical requirement for believers.</w:t>
      </w:r>
    </w:p>
    <w:p w14:paraId="1290D551" w14:textId="77777777" w:rsidR="002B4BBC" w:rsidRDefault="00000000">
      <w:r>
        <w:t>The detail that Daniel gives thanks is particularly striking. He is not merely pleading for survival. Thanksgiving remains part of his ordinary worship even after the decree has made that worship dangerous.</w:t>
      </w:r>
    </w:p>
    <w:p w14:paraId="59543C2C" w14:textId="77777777" w:rsidR="002B4BBC" w:rsidRDefault="00000000">
      <w:pPr>
        <w:pStyle w:val="Heading2"/>
      </w:pPr>
      <w:r>
        <w:t>Why Pray toward Jerusalem?</w:t>
      </w:r>
    </w:p>
    <w:p w14:paraId="0F954339" w14:textId="77777777" w:rsidR="002B4BBC" w:rsidRDefault="00000000">
      <w:r>
        <w:t>Daniel’s windows are open toward Jerusalem (Daniel 6:10). This is not superstition and should not be explained merely as sentimental attachment to his homeland. The practice has a canonical foundation in Solomon’s temple prayer. Solomon anticipated the possibility that Israel might sin, be carried captive into an enemy land, repent, and pray toward the land, the city God had chosen, and the house built for His name; he asked God to hear such prayer from heaven (1 Kings 8:46–50; cf. 2 Chronicles 6:36–39).</w:t>
      </w:r>
    </w:p>
    <w:p w14:paraId="6C409003" w14:textId="77777777" w:rsidR="002B4BBC" w:rsidRDefault="00000000">
      <w:r>
        <w:lastRenderedPageBreak/>
        <w:t>Daniel is living inside the very exile Solomon foresaw. His posture toward Jerusalem therefore embodies covenant memory. He is not treating Jerusalem as though God were geographically confined there. Solomon explicitly says that even heaven cannot contain God (1 Kings 8:27). Daniel’s direction of prayer expresses identification with God’s covenant promises and hope for restoration.</w:t>
      </w:r>
    </w:p>
    <w:p w14:paraId="03E1A6AC" w14:textId="77777777" w:rsidR="002B4BBC" w:rsidRDefault="00000000">
      <w:r>
        <w:t>Jeremiah had also told the exiles that after Babylon’s appointed period God would visit them, restore them, and be found by those who sought Him wholeheartedly (Jeremiah 29:10–14). Daniel 9 will explicitly connect Daniel’s prayer to Jeremiah’s prophecy (Daniel 9:2). The open window of Daniel 6 thus belongs within a much larger theology of exile and promised restoration.</w:t>
      </w:r>
    </w:p>
    <w:p w14:paraId="02C3D766" w14:textId="77777777" w:rsidR="002B4BBC" w:rsidRDefault="00000000">
      <w:pPr>
        <w:pStyle w:val="Heading1"/>
      </w:pPr>
      <w:r>
        <w:t>V. Daniel 6:11–18 — The King Caught in His Own Law</w:t>
      </w:r>
    </w:p>
    <w:p w14:paraId="2E2B1F66" w14:textId="77777777" w:rsidR="002B4BBC" w:rsidRDefault="00000000">
      <w:pPr>
        <w:pStyle w:val="Heading2"/>
      </w:pPr>
      <w:r>
        <w:t>The Conspirators Find Exactly What They Expected</w:t>
      </w:r>
    </w:p>
    <w:p w14:paraId="47606080" w14:textId="77777777" w:rsidR="002B4BBC" w:rsidRDefault="00000000">
      <w:r>
        <w:t>The men come together and find Daniel making petition and supplication before his God (Daniel 6:11). Their success is possible because Daniel is predictable. They know where faithfulness will place him.</w:t>
      </w:r>
    </w:p>
    <w:p w14:paraId="5762F42D" w14:textId="77777777" w:rsidR="002B4BBC" w:rsidRDefault="00000000">
      <w:r>
        <w:t>They then approach Darius indirectly. Before naming Daniel, they force the king to reaffirm the decree and its penalty (Daniel 6:12). Only after the king confirms the legal framework do they identify Daniel as the offender. Their strategy is judicial entrapment: they bind the king to his own words before revealing the intended victim.</w:t>
      </w:r>
    </w:p>
    <w:p w14:paraId="0A3E4ED9" w14:textId="77777777" w:rsidR="002B4BBC" w:rsidRDefault="00000000">
      <w:pPr>
        <w:pStyle w:val="Heading2"/>
      </w:pPr>
      <w:r>
        <w:t>“This Daniel, Who Is One of the Exiles from Judah”</w:t>
      </w:r>
    </w:p>
    <w:p w14:paraId="13638EE9" w14:textId="77777777" w:rsidR="002B4BBC" w:rsidRDefault="00000000">
      <w:r>
        <w:t>The accusation describes Daniel not primarily by his high office but as “one of the exiles from Judah” (Daniel 6:13). Decades of loyal service do not erase his minority identity in the mouths of his enemies. The phrase echoes the ethnic framing used against Shadrach, Meshach, and Abed-nego in Daniel 3:12.</w:t>
      </w:r>
    </w:p>
    <w:p w14:paraId="6D6E3D56" w14:textId="77777777" w:rsidR="002B4BBC" w:rsidRDefault="00000000">
      <w:r>
        <w:t>The charge is carefully worded to imply disrespect: Daniel “pays no attention to you, O king, or to the injunction which you signed” (Daniel 6:13). Yet Daniel is not rebelling against Darius generally. He has been extraordinarily faithful to the king’s administration. The conflict arises only where royal law intrudes into allegiance owed to God.</w:t>
      </w:r>
    </w:p>
    <w:p w14:paraId="3933EB07" w14:textId="77777777" w:rsidR="002B4BBC" w:rsidRDefault="00000000">
      <w:pPr>
        <w:pStyle w:val="Heading2"/>
      </w:pPr>
      <w:r>
        <w:t>Darius Tries to Save Daniel</w:t>
      </w:r>
    </w:p>
    <w:p w14:paraId="17CC3CD8" w14:textId="77777777" w:rsidR="002B4BBC" w:rsidRDefault="00000000">
      <w:r>
        <w:t>Unlike Nebuchadnezzar in Daniel 3, Darius is not enraged at the faithful servant. He is distressed with himself and spends the day trying to rescue Daniel (Daniel 6:14). The ruler discovers that the decree designed to exalt his authority has diminished his freedom.</w:t>
      </w:r>
    </w:p>
    <w:p w14:paraId="1146E105" w14:textId="77777777" w:rsidR="002B4BBC" w:rsidRDefault="00000000">
      <w:r>
        <w:t>By sunset the conspirators remind him again that the decree cannot be changed (Daniel 6:15). Darius then orders Daniel cast into the lions’ den. His words reveal both helplessness and hope: “Your God whom you constantly serve will Himself deliver you” (Daniel 6:16). Whether this is genuine faith, hopeful desperation, or confidence learned from Daniel’s reputation, the narrative leaves open.</w:t>
      </w:r>
    </w:p>
    <w:p w14:paraId="67333948" w14:textId="77777777" w:rsidR="002B4BBC" w:rsidRDefault="00000000">
      <w:pPr>
        <w:pStyle w:val="Heading2"/>
      </w:pPr>
      <w:r>
        <w:t>The Stone and the Seals</w:t>
      </w:r>
    </w:p>
    <w:p w14:paraId="33296F66" w14:textId="77777777" w:rsidR="002B4BBC" w:rsidRDefault="00000000">
      <w:r>
        <w:t>A stone is placed over the mouth of the den and sealed with the king’s signet ring and the signets of his nobles “so that nothing would be changed in regard to Daniel” (Daniel 6:17). Sealing with signet impressions was a common ancient means of authenticating and securing documents, containers, doors, or official actions. The seals mark the den as legally closed and politically guarded.</w:t>
      </w:r>
    </w:p>
    <w:p w14:paraId="57A379A4" w14:textId="77777777" w:rsidR="002B4BBC" w:rsidRDefault="00000000">
      <w:r>
        <w:t>Literarily, every human avenue of rescue is now shut. The decree is signed, the sentence executed, the opening covered, and the stone sealed. The story has been arranged so that if Daniel emerges alive, no human official can plausibly claim responsibility.</w:t>
      </w:r>
    </w:p>
    <w:p w14:paraId="357E5D66" w14:textId="77777777" w:rsidR="002B4BBC" w:rsidRDefault="00000000">
      <w:pPr>
        <w:pStyle w:val="Heading2"/>
      </w:pPr>
      <w:r>
        <w:lastRenderedPageBreak/>
        <w:t>The Sleepless King</w:t>
      </w:r>
    </w:p>
    <w:p w14:paraId="4BD1DD35" w14:textId="77777777" w:rsidR="002B4BBC" w:rsidRDefault="00000000">
      <w:r>
        <w:t>Darius returns to his palace, refuses entertainment and food, and spends the night without sleep (Daniel 6:18). The contrast is elegant: Daniel is in the lions’ den, yet the king in the palace is the one who cannot rest. Political power does not guarantee peace, and apparent helplessness does not imply divine abandonment.</w:t>
      </w:r>
    </w:p>
    <w:p w14:paraId="4D201B36" w14:textId="77777777" w:rsidR="002B4BBC" w:rsidRDefault="00000000">
      <w:pPr>
        <w:pStyle w:val="Heading1"/>
      </w:pPr>
      <w:r>
        <w:t>VI. Daniel 6:19–24 — The God Who Shuts Lions’ Mouths</w:t>
      </w:r>
    </w:p>
    <w:p w14:paraId="63C0C21A" w14:textId="77777777" w:rsidR="002B4BBC" w:rsidRDefault="00000000">
      <w:pPr>
        <w:pStyle w:val="Heading2"/>
      </w:pPr>
      <w:r>
        <w:t>At the First Light of Dawn</w:t>
      </w:r>
    </w:p>
    <w:p w14:paraId="74E35754" w14:textId="77777777" w:rsidR="002B4BBC" w:rsidRDefault="00000000">
      <w:r>
        <w:t>At daybreak Darius hurries to the den and cries out with a troubled voice: “Daniel, servant of the living God, has your God, whom you constantly serve, been able to deliver you from the lions?” (Daniel 6:20). The phrase “living God” sharply distinguishes Daniel’s God from the lifeless gods criticized elsewhere in the book.</w:t>
      </w:r>
    </w:p>
    <w:p w14:paraId="509A2355" w14:textId="77777777" w:rsidR="002B4BBC" w:rsidRDefault="00000000">
      <w:r>
        <w:t>The king’s question repeats one of Daniel’s recurring themes: is the God of Israel able to deliver? Nebuchadnezzar asked what god could rescue the three men from his hand (Daniel 3:15). Darius asks whether Daniel’s God has been able to rescue him from the lions. Once again the narrative answers through an act of deliverance.</w:t>
      </w:r>
    </w:p>
    <w:p w14:paraId="444A4A6C" w14:textId="77777777" w:rsidR="002B4BBC" w:rsidRDefault="00000000">
      <w:pPr>
        <w:pStyle w:val="Heading2"/>
      </w:pPr>
      <w:r>
        <w:t>“My God Sent His Angel”</w:t>
      </w:r>
    </w:p>
    <w:p w14:paraId="7115E334" w14:textId="77777777" w:rsidR="002B4BBC" w:rsidRDefault="00000000">
      <w:r>
        <w:t>Daniel answers from inside the den: “My God sent His angel and shut the lions’ mouths and they have not harmed me” (Daniel 6:22). The deliverance is explicitly attributed to God through His angelic messenger. The same basic pattern appeared in Daniel 3:28, where Nebuchadnezzar confessed that God had sent His angel to deliver the three men from the furnace.</w:t>
      </w:r>
    </w:p>
    <w:p w14:paraId="6FBA3727" w14:textId="77777777" w:rsidR="002B4BBC" w:rsidRDefault="00000000">
      <w:r>
        <w:t>Daniel adds that he was found innocent before God and had committed no crime against the king (Daniel 6:22). This is not a claim of absolute sinlessness. It is a statement of innocence concerning the charge at issue. Daniel’s disobedience to the decree was not rebellion against legitimate royal authority; it was fidelity to a higher obligation.</w:t>
      </w:r>
    </w:p>
    <w:p w14:paraId="55E2B759" w14:textId="77777777" w:rsidR="002B4BBC" w:rsidRDefault="00000000">
      <w:pPr>
        <w:pStyle w:val="Heading2"/>
      </w:pPr>
      <w:r>
        <w:t>Because He Had Trusted in His God</w:t>
      </w:r>
    </w:p>
    <w:p w14:paraId="75A0A5A0" w14:textId="77777777" w:rsidR="002B4BBC" w:rsidRDefault="00000000">
      <w:r>
        <w:t>Daniel is lifted from the den, and no injury is found on him “because he had trusted in his God” (Daniel 6:23). The Aramaic verb אֲמַן (ʾăman) here carries the idea of trusting or believing. Daniel’s faith is not abstract assent. It is the settled reliance that had already been expressed in his willingness to continue praying when prayer became punishable.</w:t>
      </w:r>
    </w:p>
    <w:p w14:paraId="2EFED23A" w14:textId="77777777" w:rsidR="002B4BBC" w:rsidRDefault="00000000">
      <w:r>
        <w:t>The chapter does not teach that trust always results in temporal rescue. Scripture contains faithful people who suffer and die without miraculous deliverance. Hebrews 11 itself places those who “shut the mouths of lions” alongside others who were tortured, imprisoned, mistreated, and killed while remaining faithful (Hebrews 11:33–38). The common denominator is faithfulness, not identical outcomes.</w:t>
      </w:r>
    </w:p>
    <w:p w14:paraId="00D3D284" w14:textId="77777777" w:rsidR="002B4BBC" w:rsidRDefault="00000000">
      <w:pPr>
        <w:pStyle w:val="Heading2"/>
      </w:pPr>
      <w:r>
        <w:t>The Fate of the Accusers</w:t>
      </w:r>
    </w:p>
    <w:p w14:paraId="593FC474" w14:textId="77777777" w:rsidR="002B4BBC" w:rsidRDefault="00000000">
      <w:r>
        <w:t>Darius commands that the men who maliciously accused Daniel be thrown into the lions’ den together with their families, and the lions overpower them before they reach the bottom (Daniel 6:24). The verse is disturbing to modern readers, particularly because the families share the punishment.</w:t>
      </w:r>
    </w:p>
    <w:p w14:paraId="7E608050" w14:textId="77777777" w:rsidR="002B4BBC" w:rsidRDefault="00000000">
      <w:r>
        <w:t>Collective punishment of households is attested in some ancient royal and legal settings, where a person’s household could be treated as bound to his political identity. The biblical text reports Darius’s action; it does not explicitly command or morally endorse the extension of punishment to wives and children. Indeed, Israel’s own law states that children are not to be put to death for their fathers’ crimes and fathers not for their children’s crimes (Deuteronomy 24:16; cf. 2 Kings 14:6).</w:t>
      </w:r>
    </w:p>
    <w:p w14:paraId="57277120" w14:textId="77777777" w:rsidR="002B4BBC" w:rsidRDefault="00000000">
      <w:r>
        <w:lastRenderedPageBreak/>
        <w:t>This distinction is important hermeneutically. Narrative description is not automatically ethical prescription. The theological function of Daniel 6:24 is to demonstrate that the lions were genuinely dangerous and that the reversal upon the conspirators was complete; it should not be used to justify collective punishment.</w:t>
      </w:r>
    </w:p>
    <w:p w14:paraId="1F2BC067" w14:textId="77777777" w:rsidR="002B4BBC" w:rsidRDefault="00000000">
      <w:pPr>
        <w:pStyle w:val="Heading1"/>
      </w:pPr>
      <w:r>
        <w:t>VII. Daniel 6:25–28 — The King’s Decree and the Living God</w:t>
      </w:r>
    </w:p>
    <w:p w14:paraId="6C80F8D8" w14:textId="77777777" w:rsidR="002B4BBC" w:rsidRDefault="00000000">
      <w:r>
        <w:t>Darius sends a proclamation to “all the peoples, nations and men of every language” in his realm (Daniel 6:25), language that echoes Nebuchadnezzar’s proclamations in chapters 3 and 4. The Gentile ruler now commands reverence for Daniel’s God because “He is the living God and enduring forever, and His kingdom is one which will not be destroyed, and His dominion will be forever” (Daniel 6:26).</w:t>
      </w:r>
    </w:p>
    <w:p w14:paraId="2AD776F9" w14:textId="77777777" w:rsidR="002B4BBC" w:rsidRDefault="00000000">
      <w:r>
        <w:t>The confession gathers themes from the entire Aramaic section. Daniel 2 announced a kingdom that would never be destroyed (Daniel 2:44). Daniel 4 confessed God’s everlasting dominion (Daniel 4:34–35). Daniel 6 places similar language in the mouth of Darius after God rescues Daniel from death.</w:t>
      </w:r>
    </w:p>
    <w:p w14:paraId="26FBF5B7" w14:textId="77777777" w:rsidR="002B4BBC" w:rsidRDefault="00000000">
      <w:r>
        <w:t>Darius declares that God “delivers and rescues and performs signs and wonders in heaven and on earth” (Daniel 6:27). The ruler who could not deliver Daniel from his own law now praises the God who could.</w:t>
      </w:r>
    </w:p>
    <w:p w14:paraId="2B0E3D5B" w14:textId="77777777" w:rsidR="002B4BBC" w:rsidRDefault="00000000">
      <w:r>
        <w:t>The chapter closes by saying that Daniel prospered during the reign of Darius and the reign of Cyrus the Persian (Daniel 6:28). The wording can be read as distinguishing the two reigns, though some have argued grammatically for an identification of Darius with Cyrus. The verse by itself does not settle the historical identity question. What it clearly emphasizes is continuity: Daniel survives Babylon and continues under Persian rule.</w:t>
      </w:r>
    </w:p>
    <w:p w14:paraId="5C5497A9" w14:textId="77777777" w:rsidR="002B4BBC" w:rsidRDefault="00000000">
      <w:pPr>
        <w:pStyle w:val="Heading1"/>
      </w:pPr>
      <w:r>
        <w:t>VIII. Lexical and Semantic Observations</w:t>
      </w:r>
    </w:p>
    <w:tbl>
      <w:tblPr>
        <w:tblStyle w:val="TableGrid"/>
        <w:tblW w:w="0" w:type="auto"/>
        <w:jc w:val="center"/>
        <w:tblLook w:val="04A0" w:firstRow="1" w:lastRow="0" w:firstColumn="1" w:lastColumn="0" w:noHBand="0" w:noVBand="1"/>
      </w:tblPr>
      <w:tblGrid>
        <w:gridCol w:w="2465"/>
        <w:gridCol w:w="2467"/>
        <w:gridCol w:w="2469"/>
        <w:gridCol w:w="2467"/>
      </w:tblGrid>
      <w:tr w:rsidR="002B4BBC" w14:paraId="6DFCCAB5" w14:textId="77777777">
        <w:trPr>
          <w:jc w:val="center"/>
        </w:trPr>
        <w:tc>
          <w:tcPr>
            <w:tcW w:w="2469" w:type="dxa"/>
          </w:tcPr>
          <w:p w14:paraId="344B12CD" w14:textId="77777777" w:rsidR="002B4BBC" w:rsidRDefault="00000000">
            <w:r>
              <w:t>Aramaic</w:t>
            </w:r>
          </w:p>
        </w:tc>
        <w:tc>
          <w:tcPr>
            <w:tcW w:w="2469" w:type="dxa"/>
          </w:tcPr>
          <w:p w14:paraId="3F1D053C" w14:textId="77777777" w:rsidR="002B4BBC" w:rsidRDefault="00000000">
            <w:r>
              <w:t>Transliteration</w:t>
            </w:r>
          </w:p>
        </w:tc>
        <w:tc>
          <w:tcPr>
            <w:tcW w:w="2469" w:type="dxa"/>
          </w:tcPr>
          <w:p w14:paraId="575EA291" w14:textId="77777777" w:rsidR="002B4BBC" w:rsidRDefault="00000000">
            <w:r>
              <w:t>Sense</w:t>
            </w:r>
          </w:p>
        </w:tc>
        <w:tc>
          <w:tcPr>
            <w:tcW w:w="2469" w:type="dxa"/>
          </w:tcPr>
          <w:p w14:paraId="648F715C" w14:textId="77777777" w:rsidR="002B4BBC" w:rsidRDefault="00000000">
            <w:r>
              <w:t>Expositional Importance</w:t>
            </w:r>
          </w:p>
        </w:tc>
      </w:tr>
      <w:tr w:rsidR="002B4BBC" w14:paraId="6A94E935" w14:textId="77777777">
        <w:trPr>
          <w:jc w:val="center"/>
        </w:trPr>
        <w:tc>
          <w:tcPr>
            <w:tcW w:w="2469" w:type="dxa"/>
          </w:tcPr>
          <w:p w14:paraId="15F97E5D" w14:textId="77777777" w:rsidR="002B4BBC" w:rsidRDefault="00000000">
            <w:r>
              <w:t>אֲחַשְׁדַּרְפַּן</w:t>
            </w:r>
          </w:p>
        </w:tc>
        <w:tc>
          <w:tcPr>
            <w:tcW w:w="2469" w:type="dxa"/>
          </w:tcPr>
          <w:p w14:paraId="1F716BF6" w14:textId="77777777" w:rsidR="002B4BBC" w:rsidRDefault="00000000">
            <w:r>
              <w:t>ʾăḥašdarpan</w:t>
            </w:r>
          </w:p>
        </w:tc>
        <w:tc>
          <w:tcPr>
            <w:tcW w:w="2469" w:type="dxa"/>
          </w:tcPr>
          <w:p w14:paraId="5D477C5B" w14:textId="77777777" w:rsidR="002B4BBC" w:rsidRDefault="00000000">
            <w:r>
              <w:t>satrap, provincial official</w:t>
            </w:r>
          </w:p>
        </w:tc>
        <w:tc>
          <w:tcPr>
            <w:tcW w:w="2469" w:type="dxa"/>
          </w:tcPr>
          <w:p w14:paraId="1A7A8D8C" w14:textId="77777777" w:rsidR="002B4BBC" w:rsidRDefault="00000000">
            <w:r>
              <w:t>A Persian administrative loanword that situates the narrative in an imperial bureaucracy.</w:t>
            </w:r>
          </w:p>
        </w:tc>
      </w:tr>
      <w:tr w:rsidR="002B4BBC" w14:paraId="641983EF" w14:textId="77777777">
        <w:trPr>
          <w:jc w:val="center"/>
        </w:trPr>
        <w:tc>
          <w:tcPr>
            <w:tcW w:w="2469" w:type="dxa"/>
          </w:tcPr>
          <w:p w14:paraId="6DC37CAE" w14:textId="77777777" w:rsidR="002B4BBC" w:rsidRDefault="00000000">
            <w:r>
              <w:t>רוּחַ יַתִּירָא</w:t>
            </w:r>
          </w:p>
        </w:tc>
        <w:tc>
          <w:tcPr>
            <w:tcW w:w="2469" w:type="dxa"/>
          </w:tcPr>
          <w:p w14:paraId="7F9304A9" w14:textId="77777777" w:rsidR="002B4BBC" w:rsidRDefault="00000000">
            <w:r>
              <w:t>rûaḥ yattîrāʾ</w:t>
            </w:r>
          </w:p>
        </w:tc>
        <w:tc>
          <w:tcPr>
            <w:tcW w:w="2469" w:type="dxa"/>
          </w:tcPr>
          <w:p w14:paraId="4626C580" w14:textId="77777777" w:rsidR="002B4BBC" w:rsidRDefault="00000000">
            <w:r>
              <w:t>extraordinary/excellent spirit</w:t>
            </w:r>
          </w:p>
        </w:tc>
        <w:tc>
          <w:tcPr>
            <w:tcW w:w="2469" w:type="dxa"/>
          </w:tcPr>
          <w:p w14:paraId="58738DF3" w14:textId="77777777" w:rsidR="002B4BBC" w:rsidRDefault="00000000">
            <w:r>
              <w:t>Describes the exceptional quality that distinguishes Daniel in royal service.</w:t>
            </w:r>
          </w:p>
        </w:tc>
      </w:tr>
      <w:tr w:rsidR="002B4BBC" w14:paraId="25949A44" w14:textId="77777777">
        <w:trPr>
          <w:jc w:val="center"/>
        </w:trPr>
        <w:tc>
          <w:tcPr>
            <w:tcW w:w="2469" w:type="dxa"/>
          </w:tcPr>
          <w:p w14:paraId="41E74DCD" w14:textId="77777777" w:rsidR="002B4BBC" w:rsidRDefault="00000000">
            <w:r>
              <w:t>קְיָם</w:t>
            </w:r>
          </w:p>
        </w:tc>
        <w:tc>
          <w:tcPr>
            <w:tcW w:w="2469" w:type="dxa"/>
          </w:tcPr>
          <w:p w14:paraId="61A0937A" w14:textId="77777777" w:rsidR="002B4BBC" w:rsidRDefault="00000000">
            <w:r>
              <w:t>qĕyām</w:t>
            </w:r>
          </w:p>
        </w:tc>
        <w:tc>
          <w:tcPr>
            <w:tcW w:w="2469" w:type="dxa"/>
          </w:tcPr>
          <w:p w14:paraId="68469FA3" w14:textId="77777777" w:rsidR="002B4BBC" w:rsidRDefault="00000000">
            <w:r>
              <w:t>decree, statute, injunction</w:t>
            </w:r>
          </w:p>
        </w:tc>
        <w:tc>
          <w:tcPr>
            <w:tcW w:w="2469" w:type="dxa"/>
          </w:tcPr>
          <w:p w14:paraId="786714C4" w14:textId="77777777" w:rsidR="002B4BBC" w:rsidRDefault="00000000">
            <w:r>
              <w:t>Used for the legally established prohibition that becomes the instrument of the conspiracy.</w:t>
            </w:r>
          </w:p>
        </w:tc>
      </w:tr>
      <w:tr w:rsidR="002B4BBC" w14:paraId="4E8F70F0" w14:textId="77777777">
        <w:trPr>
          <w:jc w:val="center"/>
        </w:trPr>
        <w:tc>
          <w:tcPr>
            <w:tcW w:w="2469" w:type="dxa"/>
          </w:tcPr>
          <w:p w14:paraId="50EEEE4E" w14:textId="77777777" w:rsidR="002B4BBC" w:rsidRDefault="00000000">
            <w:r>
              <w:t>בְּעָא</w:t>
            </w:r>
          </w:p>
        </w:tc>
        <w:tc>
          <w:tcPr>
            <w:tcW w:w="2469" w:type="dxa"/>
          </w:tcPr>
          <w:p w14:paraId="79390ABD" w14:textId="77777777" w:rsidR="002B4BBC" w:rsidRDefault="00000000">
            <w:r>
              <w:t>bĕʿāʾ</w:t>
            </w:r>
          </w:p>
        </w:tc>
        <w:tc>
          <w:tcPr>
            <w:tcW w:w="2469" w:type="dxa"/>
          </w:tcPr>
          <w:p w14:paraId="1C5DDDC9" w14:textId="77777777" w:rsidR="002B4BBC" w:rsidRDefault="00000000">
            <w:r>
              <w:t>seek, petition, request</w:t>
            </w:r>
          </w:p>
        </w:tc>
        <w:tc>
          <w:tcPr>
            <w:tcW w:w="2469" w:type="dxa"/>
          </w:tcPr>
          <w:p w14:paraId="58123BDD" w14:textId="77777777" w:rsidR="002B4BBC" w:rsidRDefault="00000000">
            <w:r>
              <w:t>Central to the decree forbidding petition to any god or man except the king.</w:t>
            </w:r>
          </w:p>
        </w:tc>
      </w:tr>
      <w:tr w:rsidR="002B4BBC" w14:paraId="2BEE2A60" w14:textId="77777777">
        <w:trPr>
          <w:jc w:val="center"/>
        </w:trPr>
        <w:tc>
          <w:tcPr>
            <w:tcW w:w="2469" w:type="dxa"/>
          </w:tcPr>
          <w:p w14:paraId="6FEC975A" w14:textId="77777777" w:rsidR="002B4BBC" w:rsidRDefault="00000000">
            <w:r>
              <w:t>אֲמַן</w:t>
            </w:r>
          </w:p>
        </w:tc>
        <w:tc>
          <w:tcPr>
            <w:tcW w:w="2469" w:type="dxa"/>
          </w:tcPr>
          <w:p w14:paraId="627754AD" w14:textId="77777777" w:rsidR="002B4BBC" w:rsidRDefault="00000000">
            <w:r>
              <w:t>ʾăman</w:t>
            </w:r>
          </w:p>
        </w:tc>
        <w:tc>
          <w:tcPr>
            <w:tcW w:w="2469" w:type="dxa"/>
          </w:tcPr>
          <w:p w14:paraId="16F849CA" w14:textId="77777777" w:rsidR="002B4BBC" w:rsidRDefault="00000000">
            <w:r>
              <w:t>trust, believe</w:t>
            </w:r>
          </w:p>
        </w:tc>
        <w:tc>
          <w:tcPr>
            <w:tcW w:w="2469" w:type="dxa"/>
          </w:tcPr>
          <w:p w14:paraId="4E339529" w14:textId="77777777" w:rsidR="002B4BBC" w:rsidRDefault="00000000">
            <w:r>
              <w:t>Daniel is unharmed because he trusted in his God (6:23).</w:t>
            </w:r>
          </w:p>
        </w:tc>
      </w:tr>
      <w:tr w:rsidR="002B4BBC" w14:paraId="4CE4ECA8" w14:textId="77777777">
        <w:trPr>
          <w:jc w:val="center"/>
        </w:trPr>
        <w:tc>
          <w:tcPr>
            <w:tcW w:w="2469" w:type="dxa"/>
          </w:tcPr>
          <w:p w14:paraId="6ADC6E9A" w14:textId="77777777" w:rsidR="002B4BBC" w:rsidRDefault="00000000">
            <w:r>
              <w:lastRenderedPageBreak/>
              <w:t>אֱלָהָא חַיָּא</w:t>
            </w:r>
          </w:p>
        </w:tc>
        <w:tc>
          <w:tcPr>
            <w:tcW w:w="2469" w:type="dxa"/>
          </w:tcPr>
          <w:p w14:paraId="258BFFF6" w14:textId="77777777" w:rsidR="002B4BBC" w:rsidRDefault="00000000">
            <w:r>
              <w:t>ʾĕlāhāʾ ḥayyāʾ</w:t>
            </w:r>
          </w:p>
        </w:tc>
        <w:tc>
          <w:tcPr>
            <w:tcW w:w="2469" w:type="dxa"/>
          </w:tcPr>
          <w:p w14:paraId="06E73725" w14:textId="77777777" w:rsidR="002B4BBC" w:rsidRDefault="00000000">
            <w:r>
              <w:t>the living God</w:t>
            </w:r>
          </w:p>
        </w:tc>
        <w:tc>
          <w:tcPr>
            <w:tcW w:w="2469" w:type="dxa"/>
          </w:tcPr>
          <w:p w14:paraId="6F3B3173" w14:textId="77777777" w:rsidR="002B4BBC" w:rsidRDefault="00000000">
            <w:r>
              <w:t>Contrasts Israel’s God with powerless idols and emphasizes active divine sovereignty.</w:t>
            </w:r>
          </w:p>
        </w:tc>
      </w:tr>
    </w:tbl>
    <w:p w14:paraId="0557C7D2" w14:textId="77777777" w:rsidR="002B4BBC" w:rsidRDefault="00000000">
      <w:pPr>
        <w:pStyle w:val="Heading1"/>
      </w:pPr>
      <w:r>
        <w:t>IX. Literary Structure of Daniel 6</w:t>
      </w:r>
    </w:p>
    <w:tbl>
      <w:tblPr>
        <w:tblStyle w:val="TableGrid"/>
        <w:tblW w:w="0" w:type="auto"/>
        <w:jc w:val="center"/>
        <w:tblLook w:val="04A0" w:firstRow="1" w:lastRow="0" w:firstColumn="1" w:lastColumn="0" w:noHBand="0" w:noVBand="1"/>
      </w:tblPr>
      <w:tblGrid>
        <w:gridCol w:w="3289"/>
        <w:gridCol w:w="3289"/>
        <w:gridCol w:w="3290"/>
      </w:tblGrid>
      <w:tr w:rsidR="002B4BBC" w14:paraId="3539A61D" w14:textId="77777777">
        <w:trPr>
          <w:jc w:val="center"/>
        </w:trPr>
        <w:tc>
          <w:tcPr>
            <w:tcW w:w="3293" w:type="dxa"/>
          </w:tcPr>
          <w:p w14:paraId="13996E27" w14:textId="77777777" w:rsidR="002B4BBC" w:rsidRDefault="00000000">
            <w:r>
              <w:t>Movement</w:t>
            </w:r>
          </w:p>
        </w:tc>
        <w:tc>
          <w:tcPr>
            <w:tcW w:w="3293" w:type="dxa"/>
          </w:tcPr>
          <w:p w14:paraId="00237DC0" w14:textId="77777777" w:rsidR="002B4BBC" w:rsidRDefault="00000000">
            <w:r>
              <w:t>Text</w:t>
            </w:r>
          </w:p>
        </w:tc>
        <w:tc>
          <w:tcPr>
            <w:tcW w:w="3293" w:type="dxa"/>
          </w:tcPr>
          <w:p w14:paraId="6C9BEF56" w14:textId="77777777" w:rsidR="002B4BBC" w:rsidRDefault="00000000">
            <w:r>
              <w:t>Function</w:t>
            </w:r>
          </w:p>
        </w:tc>
      </w:tr>
      <w:tr w:rsidR="002B4BBC" w14:paraId="5BAB3076" w14:textId="77777777">
        <w:trPr>
          <w:jc w:val="center"/>
        </w:trPr>
        <w:tc>
          <w:tcPr>
            <w:tcW w:w="3293" w:type="dxa"/>
          </w:tcPr>
          <w:p w14:paraId="7FA66FBD" w14:textId="77777777" w:rsidR="002B4BBC" w:rsidRDefault="00000000">
            <w:r>
              <w:t>Daniel elevated</w:t>
            </w:r>
          </w:p>
        </w:tc>
        <w:tc>
          <w:tcPr>
            <w:tcW w:w="3293" w:type="dxa"/>
          </w:tcPr>
          <w:p w14:paraId="2F199142" w14:textId="77777777" w:rsidR="002B4BBC" w:rsidRDefault="00000000">
            <w:r>
              <w:t>6:1–3</w:t>
            </w:r>
          </w:p>
        </w:tc>
        <w:tc>
          <w:tcPr>
            <w:tcW w:w="3293" w:type="dxa"/>
          </w:tcPr>
          <w:p w14:paraId="02E66487" w14:textId="77777777" w:rsidR="002B4BBC" w:rsidRDefault="00000000">
            <w:r>
              <w:t>Faithful service produces royal favor and political jealousy.</w:t>
            </w:r>
          </w:p>
        </w:tc>
      </w:tr>
      <w:tr w:rsidR="002B4BBC" w14:paraId="6B0F5CC8" w14:textId="77777777">
        <w:trPr>
          <w:jc w:val="center"/>
        </w:trPr>
        <w:tc>
          <w:tcPr>
            <w:tcW w:w="3293" w:type="dxa"/>
          </w:tcPr>
          <w:p w14:paraId="516EF928" w14:textId="77777777" w:rsidR="002B4BBC" w:rsidRDefault="00000000">
            <w:r>
              <w:t>Conspiracy formed</w:t>
            </w:r>
          </w:p>
        </w:tc>
        <w:tc>
          <w:tcPr>
            <w:tcW w:w="3293" w:type="dxa"/>
          </w:tcPr>
          <w:p w14:paraId="29595FA8" w14:textId="77777777" w:rsidR="002B4BBC" w:rsidRDefault="00000000">
            <w:r>
              <w:t>6:4–9</w:t>
            </w:r>
          </w:p>
        </w:tc>
        <w:tc>
          <w:tcPr>
            <w:tcW w:w="3293" w:type="dxa"/>
          </w:tcPr>
          <w:p w14:paraId="64B767A0" w14:textId="77777777" w:rsidR="002B4BBC" w:rsidRDefault="00000000">
            <w:r>
              <w:t>Because no corruption exists, faithfulness itself must become the target.</w:t>
            </w:r>
          </w:p>
        </w:tc>
      </w:tr>
      <w:tr w:rsidR="002B4BBC" w14:paraId="7A8AEC35" w14:textId="77777777">
        <w:trPr>
          <w:jc w:val="center"/>
        </w:trPr>
        <w:tc>
          <w:tcPr>
            <w:tcW w:w="3293" w:type="dxa"/>
          </w:tcPr>
          <w:p w14:paraId="476767EE" w14:textId="77777777" w:rsidR="002B4BBC" w:rsidRDefault="00000000">
            <w:r>
              <w:t>Daniel continues praying</w:t>
            </w:r>
          </w:p>
        </w:tc>
        <w:tc>
          <w:tcPr>
            <w:tcW w:w="3293" w:type="dxa"/>
          </w:tcPr>
          <w:p w14:paraId="650AF84A" w14:textId="77777777" w:rsidR="002B4BBC" w:rsidRDefault="00000000">
            <w:r>
              <w:t>6:10–11</w:t>
            </w:r>
          </w:p>
        </w:tc>
        <w:tc>
          <w:tcPr>
            <w:tcW w:w="3293" w:type="dxa"/>
          </w:tcPr>
          <w:p w14:paraId="70E41F1F" w14:textId="77777777" w:rsidR="002B4BBC" w:rsidRDefault="00000000">
            <w:r>
              <w:t>The decree changes; Daniel’s worship does not.</w:t>
            </w:r>
          </w:p>
        </w:tc>
      </w:tr>
      <w:tr w:rsidR="002B4BBC" w14:paraId="3EA0C365" w14:textId="77777777">
        <w:trPr>
          <w:jc w:val="center"/>
        </w:trPr>
        <w:tc>
          <w:tcPr>
            <w:tcW w:w="3293" w:type="dxa"/>
          </w:tcPr>
          <w:p w14:paraId="3E94A883" w14:textId="77777777" w:rsidR="002B4BBC" w:rsidRDefault="00000000">
            <w:r>
              <w:t>Daniel accused and condemned</w:t>
            </w:r>
          </w:p>
        </w:tc>
        <w:tc>
          <w:tcPr>
            <w:tcW w:w="3293" w:type="dxa"/>
          </w:tcPr>
          <w:p w14:paraId="68117BC9" w14:textId="77777777" w:rsidR="002B4BBC" w:rsidRDefault="00000000">
            <w:r>
              <w:t>6:12–18</w:t>
            </w:r>
          </w:p>
        </w:tc>
        <w:tc>
          <w:tcPr>
            <w:tcW w:w="3293" w:type="dxa"/>
          </w:tcPr>
          <w:p w14:paraId="01C6B1D4" w14:textId="77777777" w:rsidR="002B4BBC" w:rsidRDefault="00000000">
            <w:r>
              <w:t>The king becomes trapped by the law he authorized.</w:t>
            </w:r>
          </w:p>
        </w:tc>
      </w:tr>
      <w:tr w:rsidR="002B4BBC" w14:paraId="34A4AABE" w14:textId="77777777">
        <w:trPr>
          <w:jc w:val="center"/>
        </w:trPr>
        <w:tc>
          <w:tcPr>
            <w:tcW w:w="3293" w:type="dxa"/>
          </w:tcPr>
          <w:p w14:paraId="3874C812" w14:textId="77777777" w:rsidR="002B4BBC" w:rsidRDefault="00000000">
            <w:r>
              <w:t>Daniel delivered</w:t>
            </w:r>
          </w:p>
        </w:tc>
        <w:tc>
          <w:tcPr>
            <w:tcW w:w="3293" w:type="dxa"/>
          </w:tcPr>
          <w:p w14:paraId="732C24DD" w14:textId="77777777" w:rsidR="002B4BBC" w:rsidRDefault="00000000">
            <w:r>
              <w:t>6:19–23</w:t>
            </w:r>
          </w:p>
        </w:tc>
        <w:tc>
          <w:tcPr>
            <w:tcW w:w="3293" w:type="dxa"/>
          </w:tcPr>
          <w:p w14:paraId="7F8F39AD" w14:textId="77777777" w:rsidR="002B4BBC" w:rsidRDefault="00000000">
            <w:r>
              <w:t>God’s messenger defeats the sentence the king could not reverse.</w:t>
            </w:r>
          </w:p>
        </w:tc>
      </w:tr>
      <w:tr w:rsidR="002B4BBC" w14:paraId="5C3DBD51" w14:textId="77777777">
        <w:trPr>
          <w:jc w:val="center"/>
        </w:trPr>
        <w:tc>
          <w:tcPr>
            <w:tcW w:w="3293" w:type="dxa"/>
          </w:tcPr>
          <w:p w14:paraId="2C370F78" w14:textId="77777777" w:rsidR="002B4BBC" w:rsidRDefault="00000000">
            <w:r>
              <w:t>Accusers judged</w:t>
            </w:r>
          </w:p>
        </w:tc>
        <w:tc>
          <w:tcPr>
            <w:tcW w:w="3293" w:type="dxa"/>
          </w:tcPr>
          <w:p w14:paraId="57593D44" w14:textId="77777777" w:rsidR="002B4BBC" w:rsidRDefault="00000000">
            <w:r>
              <w:t>6:24</w:t>
            </w:r>
          </w:p>
        </w:tc>
        <w:tc>
          <w:tcPr>
            <w:tcW w:w="3293" w:type="dxa"/>
          </w:tcPr>
          <w:p w14:paraId="15904F45" w14:textId="77777777" w:rsidR="002B4BBC" w:rsidRDefault="00000000">
            <w:r>
              <w:t>The conspiracy reverses upon those who designed it.</w:t>
            </w:r>
          </w:p>
        </w:tc>
      </w:tr>
      <w:tr w:rsidR="002B4BBC" w14:paraId="30FC7413" w14:textId="77777777">
        <w:trPr>
          <w:jc w:val="center"/>
        </w:trPr>
        <w:tc>
          <w:tcPr>
            <w:tcW w:w="3293" w:type="dxa"/>
          </w:tcPr>
          <w:p w14:paraId="4794AF8E" w14:textId="77777777" w:rsidR="002B4BBC" w:rsidRDefault="00000000">
            <w:r>
              <w:t>God proclaimed and Daniel prospers</w:t>
            </w:r>
          </w:p>
        </w:tc>
        <w:tc>
          <w:tcPr>
            <w:tcW w:w="3293" w:type="dxa"/>
          </w:tcPr>
          <w:p w14:paraId="2E1FC057" w14:textId="77777777" w:rsidR="002B4BBC" w:rsidRDefault="00000000">
            <w:r>
              <w:t>6:25–28</w:t>
            </w:r>
          </w:p>
        </w:tc>
        <w:tc>
          <w:tcPr>
            <w:tcW w:w="3293" w:type="dxa"/>
          </w:tcPr>
          <w:p w14:paraId="132296B6" w14:textId="77777777" w:rsidR="002B4BBC" w:rsidRDefault="00000000">
            <w:r>
              <w:t>A Gentile king confesses the enduring dominion of the living God.</w:t>
            </w:r>
          </w:p>
        </w:tc>
      </w:tr>
    </w:tbl>
    <w:p w14:paraId="5FFDB9F8" w14:textId="77777777" w:rsidR="002B4BBC" w:rsidRDefault="00000000">
      <w:pPr>
        <w:pStyle w:val="Heading1"/>
      </w:pPr>
      <w:r>
        <w:t>X. Daniel 3 and Daniel 6: The Outer Pair of the Aramaic Section</w:t>
      </w:r>
    </w:p>
    <w:tbl>
      <w:tblPr>
        <w:tblStyle w:val="TableGrid"/>
        <w:tblW w:w="0" w:type="auto"/>
        <w:jc w:val="center"/>
        <w:tblLook w:val="04A0" w:firstRow="1" w:lastRow="0" w:firstColumn="1" w:lastColumn="0" w:noHBand="0" w:noVBand="1"/>
      </w:tblPr>
      <w:tblGrid>
        <w:gridCol w:w="3289"/>
        <w:gridCol w:w="3290"/>
        <w:gridCol w:w="3289"/>
      </w:tblGrid>
      <w:tr w:rsidR="002B4BBC" w14:paraId="3574041F" w14:textId="77777777">
        <w:trPr>
          <w:jc w:val="center"/>
        </w:trPr>
        <w:tc>
          <w:tcPr>
            <w:tcW w:w="3293" w:type="dxa"/>
          </w:tcPr>
          <w:p w14:paraId="23D43A5C" w14:textId="77777777" w:rsidR="002B4BBC" w:rsidRDefault="00000000">
            <w:r>
              <w:t>Theme</w:t>
            </w:r>
          </w:p>
        </w:tc>
        <w:tc>
          <w:tcPr>
            <w:tcW w:w="3293" w:type="dxa"/>
          </w:tcPr>
          <w:p w14:paraId="1FCF980B" w14:textId="77777777" w:rsidR="002B4BBC" w:rsidRDefault="00000000">
            <w:r>
              <w:t>Daniel 3</w:t>
            </w:r>
          </w:p>
        </w:tc>
        <w:tc>
          <w:tcPr>
            <w:tcW w:w="3293" w:type="dxa"/>
          </w:tcPr>
          <w:p w14:paraId="7A088F72" w14:textId="77777777" w:rsidR="002B4BBC" w:rsidRDefault="00000000">
            <w:r>
              <w:t>Daniel 6</w:t>
            </w:r>
          </w:p>
        </w:tc>
      </w:tr>
      <w:tr w:rsidR="002B4BBC" w14:paraId="1BE0BFC1" w14:textId="77777777">
        <w:trPr>
          <w:jc w:val="center"/>
        </w:trPr>
        <w:tc>
          <w:tcPr>
            <w:tcW w:w="3293" w:type="dxa"/>
          </w:tcPr>
          <w:p w14:paraId="3ECEEEE8" w14:textId="77777777" w:rsidR="002B4BBC" w:rsidRDefault="00000000">
            <w:r>
              <w:t>Faithful servants</w:t>
            </w:r>
          </w:p>
        </w:tc>
        <w:tc>
          <w:tcPr>
            <w:tcW w:w="3293" w:type="dxa"/>
          </w:tcPr>
          <w:p w14:paraId="23B0055D" w14:textId="77777777" w:rsidR="002B4BBC" w:rsidRDefault="00000000">
            <w:r>
              <w:t>Shadrach, Meshach, Abed-nego</w:t>
            </w:r>
          </w:p>
        </w:tc>
        <w:tc>
          <w:tcPr>
            <w:tcW w:w="3293" w:type="dxa"/>
          </w:tcPr>
          <w:p w14:paraId="32CA7469" w14:textId="77777777" w:rsidR="002B4BBC" w:rsidRDefault="00000000">
            <w:r>
              <w:t>Daniel</w:t>
            </w:r>
          </w:p>
        </w:tc>
      </w:tr>
      <w:tr w:rsidR="002B4BBC" w14:paraId="298150EC" w14:textId="77777777">
        <w:trPr>
          <w:jc w:val="center"/>
        </w:trPr>
        <w:tc>
          <w:tcPr>
            <w:tcW w:w="3293" w:type="dxa"/>
          </w:tcPr>
          <w:p w14:paraId="18292043" w14:textId="77777777" w:rsidR="002B4BBC" w:rsidRDefault="00000000">
            <w:r>
              <w:t>Political demand</w:t>
            </w:r>
          </w:p>
        </w:tc>
        <w:tc>
          <w:tcPr>
            <w:tcW w:w="3293" w:type="dxa"/>
          </w:tcPr>
          <w:p w14:paraId="7CC77950" w14:textId="77777777" w:rsidR="002B4BBC" w:rsidRDefault="00000000">
            <w:r>
              <w:t>Perform false worship</w:t>
            </w:r>
          </w:p>
        </w:tc>
        <w:tc>
          <w:tcPr>
            <w:tcW w:w="3293" w:type="dxa"/>
          </w:tcPr>
          <w:p w14:paraId="0B85DD23" w14:textId="77777777" w:rsidR="002B4BBC" w:rsidRDefault="00000000">
            <w:r>
              <w:t>Cease true worship</w:t>
            </w:r>
          </w:p>
        </w:tc>
      </w:tr>
      <w:tr w:rsidR="002B4BBC" w14:paraId="1A7A51B7" w14:textId="77777777">
        <w:trPr>
          <w:jc w:val="center"/>
        </w:trPr>
        <w:tc>
          <w:tcPr>
            <w:tcW w:w="3293" w:type="dxa"/>
          </w:tcPr>
          <w:p w14:paraId="610A32F7" w14:textId="77777777" w:rsidR="002B4BBC" w:rsidRDefault="00000000">
            <w:r>
              <w:t>Accusers</w:t>
            </w:r>
          </w:p>
        </w:tc>
        <w:tc>
          <w:tcPr>
            <w:tcW w:w="3293" w:type="dxa"/>
          </w:tcPr>
          <w:p w14:paraId="5F5227A3" w14:textId="77777777" w:rsidR="002B4BBC" w:rsidRDefault="00000000">
            <w:r>
              <w:t>Officials target Judean servants</w:t>
            </w:r>
          </w:p>
        </w:tc>
        <w:tc>
          <w:tcPr>
            <w:tcW w:w="3293" w:type="dxa"/>
          </w:tcPr>
          <w:p w14:paraId="6DC7865B" w14:textId="77777777" w:rsidR="002B4BBC" w:rsidRDefault="00000000">
            <w:r>
              <w:t>Officials target the Judean servant</w:t>
            </w:r>
          </w:p>
        </w:tc>
      </w:tr>
      <w:tr w:rsidR="002B4BBC" w14:paraId="31D3F7E4" w14:textId="77777777">
        <w:trPr>
          <w:jc w:val="center"/>
        </w:trPr>
        <w:tc>
          <w:tcPr>
            <w:tcW w:w="3293" w:type="dxa"/>
          </w:tcPr>
          <w:p w14:paraId="619D884F" w14:textId="77777777" w:rsidR="002B4BBC" w:rsidRDefault="00000000">
            <w:r>
              <w:t>Penalty</w:t>
            </w:r>
          </w:p>
        </w:tc>
        <w:tc>
          <w:tcPr>
            <w:tcW w:w="3293" w:type="dxa"/>
          </w:tcPr>
          <w:p w14:paraId="73832CB1" w14:textId="77777777" w:rsidR="002B4BBC" w:rsidRDefault="00000000">
            <w:r>
              <w:t>Fiery furnace</w:t>
            </w:r>
          </w:p>
        </w:tc>
        <w:tc>
          <w:tcPr>
            <w:tcW w:w="3293" w:type="dxa"/>
          </w:tcPr>
          <w:p w14:paraId="0A567505" w14:textId="77777777" w:rsidR="002B4BBC" w:rsidRDefault="00000000">
            <w:r>
              <w:t>Lions’ den</w:t>
            </w:r>
          </w:p>
        </w:tc>
      </w:tr>
      <w:tr w:rsidR="002B4BBC" w14:paraId="0AB14EA5" w14:textId="77777777">
        <w:trPr>
          <w:jc w:val="center"/>
        </w:trPr>
        <w:tc>
          <w:tcPr>
            <w:tcW w:w="3293" w:type="dxa"/>
          </w:tcPr>
          <w:p w14:paraId="2BD9ACB6" w14:textId="77777777" w:rsidR="002B4BBC" w:rsidRDefault="00000000">
            <w:r>
              <w:t>Royal response</w:t>
            </w:r>
          </w:p>
        </w:tc>
        <w:tc>
          <w:tcPr>
            <w:tcW w:w="3293" w:type="dxa"/>
          </w:tcPr>
          <w:p w14:paraId="58C39583" w14:textId="77777777" w:rsidR="002B4BBC" w:rsidRDefault="00000000">
            <w:r>
              <w:t>Nebuchadnezzar orders punishment</w:t>
            </w:r>
          </w:p>
        </w:tc>
        <w:tc>
          <w:tcPr>
            <w:tcW w:w="3293" w:type="dxa"/>
          </w:tcPr>
          <w:p w14:paraId="624BA2CC" w14:textId="77777777" w:rsidR="002B4BBC" w:rsidRDefault="00000000">
            <w:r>
              <w:t>Darius reluctantly enforces punishment</w:t>
            </w:r>
          </w:p>
        </w:tc>
      </w:tr>
      <w:tr w:rsidR="002B4BBC" w14:paraId="2EF4C5E4" w14:textId="77777777">
        <w:trPr>
          <w:jc w:val="center"/>
        </w:trPr>
        <w:tc>
          <w:tcPr>
            <w:tcW w:w="3293" w:type="dxa"/>
          </w:tcPr>
          <w:p w14:paraId="4F22BDF2" w14:textId="77777777" w:rsidR="002B4BBC" w:rsidRDefault="00000000">
            <w:r>
              <w:t>Divine intervention</w:t>
            </w:r>
          </w:p>
        </w:tc>
        <w:tc>
          <w:tcPr>
            <w:tcW w:w="3293" w:type="dxa"/>
          </w:tcPr>
          <w:p w14:paraId="02DDDAFD" w14:textId="77777777" w:rsidR="002B4BBC" w:rsidRDefault="00000000">
            <w:r>
              <w:t>God sends His angel</w:t>
            </w:r>
          </w:p>
        </w:tc>
        <w:tc>
          <w:tcPr>
            <w:tcW w:w="3293" w:type="dxa"/>
          </w:tcPr>
          <w:p w14:paraId="1426C8DF" w14:textId="77777777" w:rsidR="002B4BBC" w:rsidRDefault="00000000">
            <w:r>
              <w:t>God sends His angel</w:t>
            </w:r>
          </w:p>
        </w:tc>
      </w:tr>
      <w:tr w:rsidR="002B4BBC" w14:paraId="77A4190B" w14:textId="77777777">
        <w:trPr>
          <w:jc w:val="center"/>
        </w:trPr>
        <w:tc>
          <w:tcPr>
            <w:tcW w:w="3293" w:type="dxa"/>
          </w:tcPr>
          <w:p w14:paraId="7F58931E" w14:textId="77777777" w:rsidR="002B4BBC" w:rsidRDefault="00000000">
            <w:r>
              <w:t>Result</w:t>
            </w:r>
          </w:p>
        </w:tc>
        <w:tc>
          <w:tcPr>
            <w:tcW w:w="3293" w:type="dxa"/>
          </w:tcPr>
          <w:p w14:paraId="0410D732" w14:textId="77777777" w:rsidR="002B4BBC" w:rsidRDefault="00000000">
            <w:r>
              <w:t>Servants unharmed</w:t>
            </w:r>
          </w:p>
        </w:tc>
        <w:tc>
          <w:tcPr>
            <w:tcW w:w="3293" w:type="dxa"/>
          </w:tcPr>
          <w:p w14:paraId="151C3EDB" w14:textId="77777777" w:rsidR="002B4BBC" w:rsidRDefault="00000000">
            <w:r>
              <w:t>Daniel unharmed</w:t>
            </w:r>
          </w:p>
        </w:tc>
      </w:tr>
      <w:tr w:rsidR="002B4BBC" w14:paraId="51188BCF" w14:textId="77777777">
        <w:trPr>
          <w:jc w:val="center"/>
        </w:trPr>
        <w:tc>
          <w:tcPr>
            <w:tcW w:w="3293" w:type="dxa"/>
          </w:tcPr>
          <w:p w14:paraId="6D61B1C1" w14:textId="77777777" w:rsidR="002B4BBC" w:rsidRDefault="00000000">
            <w:r>
              <w:t>Royal proclamation</w:t>
            </w:r>
          </w:p>
        </w:tc>
        <w:tc>
          <w:tcPr>
            <w:tcW w:w="3293" w:type="dxa"/>
          </w:tcPr>
          <w:p w14:paraId="57ED3591" w14:textId="77777777" w:rsidR="002B4BBC" w:rsidRDefault="00000000">
            <w:r>
              <w:t>God praised for deliverance</w:t>
            </w:r>
          </w:p>
        </w:tc>
        <w:tc>
          <w:tcPr>
            <w:tcW w:w="3293" w:type="dxa"/>
          </w:tcPr>
          <w:p w14:paraId="422CF0A4" w14:textId="77777777" w:rsidR="002B4BBC" w:rsidRDefault="00000000">
            <w:r>
              <w:t>Living God praised for deliverance</w:t>
            </w:r>
          </w:p>
        </w:tc>
      </w:tr>
    </w:tbl>
    <w:p w14:paraId="35B861EF" w14:textId="77777777" w:rsidR="002B4BBC" w:rsidRDefault="00000000">
      <w:r>
        <w:t xml:space="preserve">The correspondence helps explain the literary architecture of Daniel 2–7. Chapters 2 and 7 concern four kingdoms and God’s final kingdom; chapters 3 and 6 concern faithful Jews threatened with death over </w:t>
      </w:r>
      <w:r>
        <w:lastRenderedPageBreak/>
        <w:t>worship; chapters 4 and 5 concern proud Gentile kings humbled or judged. Daniel 6 therefore does more than conclude a sequence of court stories. It completes a carefully arranged theological unit.</w:t>
      </w:r>
    </w:p>
    <w:p w14:paraId="7D91F094" w14:textId="77777777" w:rsidR="002B4BBC" w:rsidRDefault="00000000">
      <w:pPr>
        <w:pStyle w:val="Heading1"/>
      </w:pPr>
      <w:r>
        <w:t>XI. Canonical Hermeneutics: Daniel’s Prayer and Deliverance across Scripture</w:t>
      </w:r>
    </w:p>
    <w:p w14:paraId="62C7470A" w14:textId="77777777" w:rsidR="002B4BBC" w:rsidRDefault="00000000">
      <w:pPr>
        <w:pStyle w:val="Heading2"/>
      </w:pPr>
      <w:r>
        <w:t>Solomon’s Prayer and Exile</w:t>
      </w:r>
    </w:p>
    <w:p w14:paraId="11FD2C6B" w14:textId="77777777" w:rsidR="002B4BBC" w:rsidRDefault="00000000">
      <w:r>
        <w:t>Daniel’s prayer toward Jerusalem directly resonates with Solomon’s dedication prayer (1 Kings 8:46–50; 2 Chronicles 6:36–39). Solomon anticipated exile and asked God to hear repentant prayer offered toward the chosen city. Daniel embodies that covenant posture centuries later. The canonical connection transforms an architectural detail—the direction of an open window—into an act of covenant faith.</w:t>
      </w:r>
    </w:p>
    <w:p w14:paraId="389DB9EC" w14:textId="77777777" w:rsidR="002B4BBC" w:rsidRDefault="00000000">
      <w:pPr>
        <w:pStyle w:val="Heading2"/>
      </w:pPr>
      <w:r>
        <w:t>Jeremiah and the Hope of Restoration</w:t>
      </w:r>
    </w:p>
    <w:p w14:paraId="15F25D4A" w14:textId="77777777" w:rsidR="002B4BBC" w:rsidRDefault="00000000">
      <w:r>
        <w:t>Jeremiah told the exiles to seek Babylon’s welfare while remaining oriented toward God’s promise of restoration (Jeremiah 29:4–14). Daniel exemplifies both sides. He serves successive pagan governments with exceptional integrity, yet his prayer remains directed toward the covenant future God promised. Faithful exile is neither assimilation nor withdrawal.</w:t>
      </w:r>
    </w:p>
    <w:p w14:paraId="0DF1AF76" w14:textId="77777777" w:rsidR="002B4BBC" w:rsidRDefault="00000000">
      <w:pPr>
        <w:pStyle w:val="Heading2"/>
      </w:pPr>
      <w:r>
        <w:t>Psalm 55 and Rhythms of Prayer</w:t>
      </w:r>
    </w:p>
    <w:p w14:paraId="0BE4F19A" w14:textId="77777777" w:rsidR="002B4BBC" w:rsidRDefault="00000000">
      <w:r>
        <w:t>Psalm 55:17 speaks of prayer “evening and morning and at noon.” Daniel’s three-times-daily practice belongs naturally within a biblical rhythm in which prayer orders the day around dependence upon God. The text does not make three daily prayers a legal requirement for all believers, but it does reveal the formative power of regular worship.</w:t>
      </w:r>
    </w:p>
    <w:p w14:paraId="6915491B" w14:textId="77777777" w:rsidR="002B4BBC" w:rsidRDefault="00000000">
      <w:pPr>
        <w:pStyle w:val="Heading2"/>
      </w:pPr>
      <w:r>
        <w:t>Hebrews 11: Lions and the Larger Theology of Faith</w:t>
      </w:r>
    </w:p>
    <w:p w14:paraId="70A2786F" w14:textId="77777777" w:rsidR="002B4BBC" w:rsidRDefault="00000000">
      <w:r>
        <w:t>Hebrews 11:33 celebrates those who “shut the mouths of lions,” almost certainly evoking Daniel. Yet Hebrews immediately broadens the theology of faith by remembering others who were tortured, imprisoned, sawn in two, and killed (Hebrews 11:35–38). This canonical juxtaposition protects Daniel 6 from becoming a simplistic promise that faithful believers will always escape suffering. Faith trusts God whether He delivers from death or carries His servant through death.</w:t>
      </w:r>
    </w:p>
    <w:p w14:paraId="23F31C2F" w14:textId="77777777" w:rsidR="002B4BBC" w:rsidRDefault="00000000">
      <w:pPr>
        <w:pStyle w:val="Heading2"/>
      </w:pPr>
      <w:r>
        <w:t>1 Peter: Excellent Conduct under Suspicion</w:t>
      </w:r>
    </w:p>
    <w:p w14:paraId="408CF33E" w14:textId="77777777" w:rsidR="002B4BBC" w:rsidRDefault="00000000">
      <w:r>
        <w:t>Daniel’s enemies can find no corruption in his public service (Daniel 6:4). Peter later urges believers living as minorities to maintain excellent conduct so that accusations may ultimately give way to recognition of God (1 Peter 2:12–17; 3:15–17). The canonical principle is not that integrity prevents accusation; Daniel proves the opposite. Integrity ensures that when accusation comes, the real issue can be seen more clearly.</w:t>
      </w:r>
    </w:p>
    <w:p w14:paraId="7A5C65E4" w14:textId="77777777" w:rsidR="002B4BBC" w:rsidRDefault="00000000">
      <w:pPr>
        <w:pStyle w:val="Heading2"/>
      </w:pPr>
      <w:r>
        <w:t>Acts: “We Must Obey God Rather Than Men”</w:t>
      </w:r>
    </w:p>
    <w:p w14:paraId="45BDC9E6" w14:textId="77777777" w:rsidR="002B4BBC" w:rsidRDefault="00000000">
      <w:r>
        <w:t>The apostles articulate in Acts what Daniel lives narratively: “We must obey God rather than men” when human authority commands what conflicts with divine obligation (Acts 5:29; cf. Acts 4:18–20). This is not a general license to reject inconvenient laws. Daniel has already demonstrated extraordinary loyalty to civil authority. Disobedience becomes necessary only at the point where obedience to the state would require disobedience to God.</w:t>
      </w:r>
    </w:p>
    <w:p w14:paraId="1CF74FF4" w14:textId="77777777" w:rsidR="002B4BBC" w:rsidRDefault="00000000">
      <w:pPr>
        <w:pStyle w:val="Heading1"/>
      </w:pPr>
      <w:r>
        <w:lastRenderedPageBreak/>
        <w:t>XII. Theological Hermeneutics: What Daniel 6 Teaches</w:t>
      </w:r>
    </w:p>
    <w:p w14:paraId="56C2FD7C" w14:textId="77777777" w:rsidR="002B4BBC" w:rsidRDefault="00000000">
      <w:pPr>
        <w:pStyle w:val="Heading2"/>
      </w:pPr>
      <w:r>
        <w:t>1. Crisis Reveals Habits Formed before the Crisis</w:t>
      </w:r>
    </w:p>
    <w:p w14:paraId="11836095" w14:textId="77777777" w:rsidR="002B4BBC" w:rsidRDefault="00000000">
      <w:r>
        <w:t>Daniel does not invent a spiritual response after the decree is signed. He continues praying “as he had been doing previously” (Daniel 6:10). Spiritual resilience is usually built in ordinary days before extraordinary pressure arrives.</w:t>
      </w:r>
    </w:p>
    <w:p w14:paraId="781CE222" w14:textId="77777777" w:rsidR="002B4BBC" w:rsidRDefault="00000000">
      <w:pPr>
        <w:pStyle w:val="Heading2"/>
      </w:pPr>
      <w:r>
        <w:t>2. Integrity Does Not Guarantee Freedom from Accusation</w:t>
      </w:r>
    </w:p>
    <w:p w14:paraId="071C206D" w14:textId="77777777" w:rsidR="002B4BBC" w:rsidRDefault="00000000">
      <w:r>
        <w:t>Daniel’s opponents find no negligence or corruption (Daniel 6:4), yet they accuse him anyway. Biblical integrity is not a technique for ensuring universal approval. It is faithfulness that leaves opponents with no legitimate charge except fidelity to God.</w:t>
      </w:r>
    </w:p>
    <w:p w14:paraId="5D14A2A1" w14:textId="77777777" w:rsidR="002B4BBC" w:rsidRDefault="00000000">
      <w:pPr>
        <w:pStyle w:val="Heading2"/>
      </w:pPr>
      <w:r>
        <w:t>3. Political Authority Can Be Manipulated by Flattery</w:t>
      </w:r>
    </w:p>
    <w:p w14:paraId="7BAFDAB1" w14:textId="77777777" w:rsidR="002B4BBC" w:rsidRDefault="00000000">
      <w:r>
        <w:t>Darius signs a decree that appears to magnify him but actually traps him. Leaders are especially vulnerable when proposals appeal to ego while concealing the interests of those making them.</w:t>
      </w:r>
    </w:p>
    <w:p w14:paraId="2465C132" w14:textId="77777777" w:rsidR="002B4BBC" w:rsidRDefault="00000000">
      <w:pPr>
        <w:pStyle w:val="Heading2"/>
      </w:pPr>
      <w:r>
        <w:t>4. Civil Obedience Has a God-Defined Boundary</w:t>
      </w:r>
    </w:p>
    <w:p w14:paraId="6EB16F9B" w14:textId="77777777" w:rsidR="002B4BBC" w:rsidRDefault="00000000">
      <w:r>
        <w:t>Daniel has served pagan kings faithfully for decades. He does not resist government because it is pagan. He resists only when the government claims authority over worship that belongs to God.</w:t>
      </w:r>
    </w:p>
    <w:p w14:paraId="28138259" w14:textId="77777777" w:rsidR="002B4BBC" w:rsidRDefault="00000000">
      <w:pPr>
        <w:pStyle w:val="Heading2"/>
      </w:pPr>
      <w:r>
        <w:t>5. Faithful Disobedience Need Not Be Theatrical</w:t>
      </w:r>
    </w:p>
    <w:p w14:paraId="0F7C5FAF" w14:textId="77777777" w:rsidR="002B4BBC" w:rsidRDefault="00000000">
      <w:r>
        <w:t>Daniel does not organize a public demonstration or deliberately enlarge his practice to provoke arrest. Neither does he hide what he has always done. He continues his ordinary obedience. His resistance is calm because his allegiance was settled long before the decree.</w:t>
      </w:r>
    </w:p>
    <w:p w14:paraId="316F7DC3" w14:textId="77777777" w:rsidR="002B4BBC" w:rsidRDefault="00000000">
      <w:pPr>
        <w:pStyle w:val="Heading2"/>
      </w:pPr>
      <w:r>
        <w:t>6. Human Law Is Never Ultimate</w:t>
      </w:r>
    </w:p>
    <w:p w14:paraId="1D387CBB" w14:textId="77777777" w:rsidR="002B4BBC" w:rsidRDefault="00000000">
      <w:r>
        <w:t>The king cannot rescue Daniel from the decree, but God can rescue Daniel from the consequence of the decree. Daniel 6 does not teach contempt for law; it teaches that law remains subordinate to the sovereign God.</w:t>
      </w:r>
    </w:p>
    <w:p w14:paraId="1B15D213" w14:textId="77777777" w:rsidR="002B4BBC" w:rsidRDefault="00000000">
      <w:pPr>
        <w:pStyle w:val="Heading2"/>
      </w:pPr>
      <w:r>
        <w:t>7. God’s Deliverance Must Not Be Turned into a Formula</w:t>
      </w:r>
    </w:p>
    <w:p w14:paraId="2F28E8F6" w14:textId="77777777" w:rsidR="002B4BBC" w:rsidRDefault="00000000">
      <w:r>
        <w:t>Daniel is rescued because God chooses to rescue him, and the text celebrates his trust. Yet Hebrews 11 reminds us that equally faithful saints sometimes suffer and die. The object of faith is God, not a guaranteed temporal outcome.</w:t>
      </w:r>
    </w:p>
    <w:p w14:paraId="4F7DF8D6" w14:textId="77777777" w:rsidR="002B4BBC" w:rsidRDefault="00000000">
      <w:pPr>
        <w:pStyle w:val="Heading2"/>
      </w:pPr>
      <w:r>
        <w:t>8. Long Faithfulness Matters</w:t>
      </w:r>
    </w:p>
    <w:p w14:paraId="2EC010EB" w14:textId="77777777" w:rsidR="002B4BBC" w:rsidRDefault="00000000">
      <w:r>
        <w:t>Daniel 6 may occur more than six decades after Daniel’s arrival in Babylon. The chapter therefore honors endurance. The same man who resolved not to defile himself in chapter 1 is still ordering his life around God when he is old.</w:t>
      </w:r>
    </w:p>
    <w:p w14:paraId="1955E5C9" w14:textId="77777777" w:rsidR="002B4BBC" w:rsidRDefault="00000000">
      <w:pPr>
        <w:pStyle w:val="Heading2"/>
      </w:pPr>
      <w:r>
        <w:t>9. The Living God Outlasts Every Empire</w:t>
      </w:r>
    </w:p>
    <w:p w14:paraId="0F5CFE67" w14:textId="77777777" w:rsidR="002B4BBC" w:rsidRDefault="00000000">
      <w:r>
        <w:t>Daniel serves Babylon, survives Babylon, and continues under Persia. The closing proclamation does not celebrate Daniel’s permanence but God’s: His kingdom will not be destroyed, and His dominion endures (Daniel 6:26).</w:t>
      </w:r>
    </w:p>
    <w:p w14:paraId="7D987999" w14:textId="77777777" w:rsidR="002B4BBC" w:rsidRDefault="00000000">
      <w:pPr>
        <w:pStyle w:val="Heading1"/>
      </w:pPr>
      <w:r>
        <w:t>XIII. Teaching Synthesis</w:t>
      </w:r>
    </w:p>
    <w:tbl>
      <w:tblPr>
        <w:tblW w:w="0" w:type="auto"/>
        <w:jc w:val="center"/>
        <w:tblLook w:val="04A0" w:firstRow="1" w:lastRow="0" w:firstColumn="1" w:lastColumn="0" w:noHBand="0" w:noVBand="1"/>
      </w:tblPr>
      <w:tblGrid>
        <w:gridCol w:w="9878"/>
      </w:tblGrid>
      <w:tr w:rsidR="002B4BBC" w14:paraId="6C55ED28" w14:textId="77777777">
        <w:trPr>
          <w:jc w:val="center"/>
        </w:trPr>
        <w:tc>
          <w:tcPr>
            <w:tcW w:w="9878" w:type="dxa"/>
            <w:shd w:val="clear" w:color="auto" w:fill="EDEDED"/>
          </w:tcPr>
          <w:p w14:paraId="5D7DEE06" w14:textId="77777777" w:rsidR="002B4BBC" w:rsidRDefault="00000000">
            <w:r>
              <w:rPr>
                <w:b/>
                <w:sz w:val="22"/>
              </w:rPr>
              <w:t>Central Teaching Truth</w:t>
            </w:r>
          </w:p>
          <w:p w14:paraId="4321375E" w14:textId="77777777" w:rsidR="002B4BBC" w:rsidRDefault="00000000">
            <w:r>
              <w:lastRenderedPageBreak/>
              <w:t>Daniel did not become faithful when prayer became illegal. He remained faithful because prayer had already become the settled rhythm of his life.</w:t>
            </w:r>
          </w:p>
        </w:tc>
      </w:tr>
    </w:tbl>
    <w:p w14:paraId="377819D5" w14:textId="77777777" w:rsidR="002B4BBC" w:rsidRDefault="002B4BBC"/>
    <w:p w14:paraId="1583D56D" w14:textId="77777777" w:rsidR="002B4BBC" w:rsidRDefault="00000000">
      <w:r>
        <w:t>Daniel 6 therefore provides a mature theology of public faithfulness. Daniel is neither assimilated into the empire nor withdrawn from it. He serves with such competence that a pagan ruler intends to place him over the kingdom, yet he preserves a boundary the state cannot cross. His excellence at work and his devotion in prayer arise from the same allegiance.</w:t>
      </w:r>
    </w:p>
    <w:p w14:paraId="7D9F704A" w14:textId="77777777" w:rsidR="002B4BBC" w:rsidRDefault="00000000">
      <w:r>
        <w:t>This chapter also corrects a common preunderstanding about courage. Courage is often imagined as dramatic action taken in the moment of crisis. Daniel’s courage is quieter. He opens the same windows, faces the same direction, kneels at the same times, gives thanks to the same God, and continues the same practice. The law has changed; Daniel has not.</w:t>
      </w:r>
    </w:p>
    <w:p w14:paraId="68A3C1D7" w14:textId="77777777" w:rsidR="002B4BBC" w:rsidRDefault="00000000">
      <w:r>
        <w:t>That continuity is what makes him dangerous to those who want ultimate allegiance transferred to the state. The conspirators know that Daniel’s habits cannot easily be manipulated because they are anchored in something older and higher than the decree. They therefore use his predictability against him. Yet what appears to make Daniel vulnerable becomes the very testimony through which Darius encounters the living God.</w:t>
      </w:r>
    </w:p>
    <w:p w14:paraId="6D5031CA" w14:textId="77777777" w:rsidR="002B4BBC" w:rsidRDefault="00000000">
      <w:r>
        <w:t>Daniel 6 closes the Aramaic court narratives with the same conclusion toward which they have been moving from chapter 2: kingdoms rise, kings issue decrees, officials scheme, laws are signed, stones are sealed, and faithful servants may be placed in situations from which no human power can rescue them. Still, heaven rules.</w:t>
      </w:r>
    </w:p>
    <w:p w14:paraId="389306AC" w14:textId="77777777" w:rsidR="002B4BBC" w:rsidRDefault="00000000">
      <w:pPr>
        <w:pStyle w:val="Heading2"/>
      </w:pPr>
      <w:r>
        <w:t>Questions for Reflection and Discussion</w:t>
      </w:r>
    </w:p>
    <w:p w14:paraId="7B73CAB9" w14:textId="77777777" w:rsidR="002B4BBC" w:rsidRDefault="00000000">
      <w:pPr>
        <w:ind w:left="259" w:hanging="259"/>
      </w:pPr>
      <w:r>
        <w:rPr>
          <w:b/>
        </w:rPr>
        <w:t xml:space="preserve">• </w:t>
      </w:r>
      <w:r>
        <w:t>How does Daniel’s age and long history of service change the way we read the courage of Daniel 6?</w:t>
      </w:r>
    </w:p>
    <w:p w14:paraId="24351E09" w14:textId="77777777" w:rsidR="002B4BBC" w:rsidRDefault="00000000">
      <w:pPr>
        <w:ind w:left="259" w:hanging="259"/>
      </w:pPr>
      <w:r>
        <w:rPr>
          <w:b/>
        </w:rPr>
        <w:t xml:space="preserve">• </w:t>
      </w:r>
      <w:r>
        <w:t>What can we responsibly say about Darius the Mede, and where must historical reconstruction remain tentative?</w:t>
      </w:r>
    </w:p>
    <w:p w14:paraId="24CDF871" w14:textId="77777777" w:rsidR="002B4BBC" w:rsidRDefault="00000000">
      <w:pPr>
        <w:ind w:left="259" w:hanging="259"/>
      </w:pPr>
      <w:r>
        <w:rPr>
          <w:b/>
        </w:rPr>
        <w:t xml:space="preserve">• </w:t>
      </w:r>
      <w:r>
        <w:t>Why is Daniel’s administrative integrity essential to the theology of the chapter?</w:t>
      </w:r>
    </w:p>
    <w:p w14:paraId="0CC0D13C" w14:textId="77777777" w:rsidR="002B4BBC" w:rsidRDefault="00000000">
      <w:pPr>
        <w:ind w:left="259" w:hanging="259"/>
      </w:pPr>
      <w:r>
        <w:rPr>
          <w:b/>
        </w:rPr>
        <w:t xml:space="preserve">• </w:t>
      </w:r>
      <w:r>
        <w:t>What is dangerous about the officials’ appeal to Darius’s ego?</w:t>
      </w:r>
    </w:p>
    <w:p w14:paraId="5C279787" w14:textId="77777777" w:rsidR="002B4BBC" w:rsidRDefault="00000000">
      <w:pPr>
        <w:ind w:left="259" w:hanging="259"/>
      </w:pPr>
      <w:r>
        <w:rPr>
          <w:b/>
        </w:rPr>
        <w:t xml:space="preserve">• </w:t>
      </w:r>
      <w:r>
        <w:t>How should we understand the claim that the law of the Medes and Persians could not be revoked without overstating Persian legal history?</w:t>
      </w:r>
    </w:p>
    <w:p w14:paraId="75ED00BD" w14:textId="77777777" w:rsidR="002B4BBC" w:rsidRDefault="00000000">
      <w:pPr>
        <w:ind w:left="259" w:hanging="259"/>
      </w:pPr>
      <w:r>
        <w:rPr>
          <w:b/>
        </w:rPr>
        <w:t xml:space="preserve">• </w:t>
      </w:r>
      <w:r>
        <w:t>Why is the phrase “as he had been doing previously” so important in Daniel 6:10?</w:t>
      </w:r>
    </w:p>
    <w:p w14:paraId="204245AD" w14:textId="77777777" w:rsidR="002B4BBC" w:rsidRDefault="00000000">
      <w:pPr>
        <w:ind w:left="259" w:hanging="259"/>
      </w:pPr>
      <w:r>
        <w:rPr>
          <w:b/>
        </w:rPr>
        <w:t xml:space="preserve">• </w:t>
      </w:r>
      <w:r>
        <w:t>How do 1 Kings 8 and Jeremiah 29 explain Daniel’s prayer toward Jerusalem?</w:t>
      </w:r>
    </w:p>
    <w:p w14:paraId="2977D0CC" w14:textId="77777777" w:rsidR="002B4BBC" w:rsidRDefault="00000000">
      <w:pPr>
        <w:ind w:left="259" w:hanging="259"/>
      </w:pPr>
      <w:r>
        <w:rPr>
          <w:b/>
        </w:rPr>
        <w:t xml:space="preserve">• </w:t>
      </w:r>
      <w:r>
        <w:t>What distinguishes Daniel’s civil disobedience from a general rejection of government authority?</w:t>
      </w:r>
    </w:p>
    <w:p w14:paraId="7491D881" w14:textId="77777777" w:rsidR="002B4BBC" w:rsidRDefault="00000000">
      <w:pPr>
        <w:ind w:left="259" w:hanging="259"/>
      </w:pPr>
      <w:r>
        <w:rPr>
          <w:b/>
        </w:rPr>
        <w:t xml:space="preserve">• </w:t>
      </w:r>
      <w:r>
        <w:t>Why should Daniel’s miraculous rescue not be turned into a promise that every faithful believer will escape suffering?</w:t>
      </w:r>
    </w:p>
    <w:p w14:paraId="1A2BC81F" w14:textId="77777777" w:rsidR="002B4BBC" w:rsidRDefault="00000000">
      <w:pPr>
        <w:ind w:left="259" w:hanging="259"/>
      </w:pPr>
      <w:r>
        <w:rPr>
          <w:b/>
        </w:rPr>
        <w:t xml:space="preserve">• </w:t>
      </w:r>
      <w:r>
        <w:t>How do Daniel 3 and Daniel 6 interpret one another?</w:t>
      </w:r>
    </w:p>
    <w:p w14:paraId="1CA91F76" w14:textId="77777777" w:rsidR="002B4BBC" w:rsidRDefault="00000000">
      <w:pPr>
        <w:ind w:left="259" w:hanging="259"/>
      </w:pPr>
      <w:r>
        <w:rPr>
          <w:b/>
        </w:rPr>
        <w:t xml:space="preserve">• </w:t>
      </w:r>
      <w:r>
        <w:t>What does Daniel 6 teach about the relationship between private spiritual formation and public integrity?</w:t>
      </w:r>
    </w:p>
    <w:p w14:paraId="1F28AF50" w14:textId="77777777" w:rsidR="002B4BBC" w:rsidRDefault="00000000">
      <w:pPr>
        <w:pStyle w:val="Heading1"/>
      </w:pPr>
      <w:r>
        <w:t>Primary Biblical Sources</w:t>
      </w:r>
    </w:p>
    <w:p w14:paraId="76DA4170" w14:textId="77777777" w:rsidR="002B4BBC" w:rsidRDefault="00000000">
      <w:pPr>
        <w:ind w:left="259" w:hanging="259"/>
      </w:pPr>
      <w:r>
        <w:rPr>
          <w:b/>
        </w:rPr>
        <w:t xml:space="preserve">• Daniel’s integrity and deliverance: </w:t>
      </w:r>
      <w:r>
        <w:t>Daniel 6.</w:t>
      </w:r>
    </w:p>
    <w:p w14:paraId="2E0D5A6D" w14:textId="77777777" w:rsidR="002B4BBC" w:rsidRDefault="00000000">
      <w:pPr>
        <w:ind w:left="259" w:hanging="259"/>
      </w:pPr>
      <w:r>
        <w:rPr>
          <w:b/>
        </w:rPr>
        <w:t xml:space="preserve">• Darius the Mede: </w:t>
      </w:r>
      <w:r>
        <w:t>Daniel 5:31; 6:1–28; 9:1.</w:t>
      </w:r>
    </w:p>
    <w:p w14:paraId="5152E170" w14:textId="77777777" w:rsidR="002B4BBC" w:rsidRDefault="00000000">
      <w:pPr>
        <w:ind w:left="259" w:hanging="259"/>
      </w:pPr>
      <w:r>
        <w:rPr>
          <w:b/>
        </w:rPr>
        <w:t xml:space="preserve">• Prayer toward Jerusalem in exile: </w:t>
      </w:r>
      <w:r>
        <w:t>1 Kings 8:27, 46–50; 2 Chronicles 6:36–39.</w:t>
      </w:r>
    </w:p>
    <w:p w14:paraId="739F575B" w14:textId="77777777" w:rsidR="002B4BBC" w:rsidRDefault="00000000">
      <w:pPr>
        <w:ind w:left="259" w:hanging="259"/>
      </w:pPr>
      <w:r>
        <w:rPr>
          <w:b/>
        </w:rPr>
        <w:lastRenderedPageBreak/>
        <w:t xml:space="preserve">• Prayer three times daily: </w:t>
      </w:r>
      <w:r>
        <w:t>Psalm 55:17.</w:t>
      </w:r>
    </w:p>
    <w:p w14:paraId="42E73DD0" w14:textId="77777777" w:rsidR="002B4BBC" w:rsidRDefault="00000000">
      <w:pPr>
        <w:ind w:left="259" w:hanging="259"/>
      </w:pPr>
      <w:r>
        <w:rPr>
          <w:b/>
        </w:rPr>
        <w:t xml:space="preserve">• Jeremiah’s instruction and restoration promise: </w:t>
      </w:r>
      <w:r>
        <w:t>Jeremiah 29:4–14.</w:t>
      </w:r>
    </w:p>
    <w:p w14:paraId="3C3B22DD" w14:textId="77777777" w:rsidR="002B4BBC" w:rsidRDefault="00000000">
      <w:pPr>
        <w:ind w:left="259" w:hanging="259"/>
      </w:pPr>
      <w:r>
        <w:rPr>
          <w:b/>
        </w:rPr>
        <w:t xml:space="preserve">• Individual responsibility in punishment: </w:t>
      </w:r>
      <w:r>
        <w:t>Deuteronomy 24:16; 2 Kings 14:6.</w:t>
      </w:r>
    </w:p>
    <w:p w14:paraId="43B54B02" w14:textId="77777777" w:rsidR="002B4BBC" w:rsidRDefault="00000000">
      <w:pPr>
        <w:ind w:left="259" w:hanging="259"/>
      </w:pPr>
      <w:r>
        <w:rPr>
          <w:b/>
        </w:rPr>
        <w:t xml:space="preserve">• Obedience to God over conflicting human commands: </w:t>
      </w:r>
      <w:r>
        <w:t>Acts 4:18–20; 5:27–29.</w:t>
      </w:r>
    </w:p>
    <w:p w14:paraId="1D0B5396" w14:textId="77777777" w:rsidR="002B4BBC" w:rsidRDefault="00000000">
      <w:pPr>
        <w:ind w:left="259" w:hanging="259"/>
      </w:pPr>
      <w:r>
        <w:rPr>
          <w:b/>
        </w:rPr>
        <w:t xml:space="preserve">• Excellent conduct under accusation: </w:t>
      </w:r>
      <w:r>
        <w:t>1 Peter 2:12–17; 3:15–17.</w:t>
      </w:r>
    </w:p>
    <w:p w14:paraId="56925C63" w14:textId="77777777" w:rsidR="002B4BBC" w:rsidRDefault="00000000">
      <w:pPr>
        <w:ind w:left="259" w:hanging="259"/>
      </w:pPr>
      <w:r>
        <w:rPr>
          <w:b/>
        </w:rPr>
        <w:t xml:space="preserve">• Faith, deliverance, and suffering: </w:t>
      </w:r>
      <w:r>
        <w:t>Hebrews 11:33–38.</w:t>
      </w:r>
    </w:p>
    <w:p w14:paraId="47EF12F6" w14:textId="77777777" w:rsidR="002B4BBC" w:rsidRDefault="00000000">
      <w:pPr>
        <w:pStyle w:val="Heading1"/>
      </w:pPr>
      <w:r>
        <w:t>Selected Extrabiblical and Scholarly Resources</w:t>
      </w:r>
    </w:p>
    <w:p w14:paraId="39B74EC5" w14:textId="77777777" w:rsidR="002B4BBC" w:rsidRDefault="00000000">
      <w:pPr>
        <w:ind w:left="259" w:hanging="259"/>
      </w:pPr>
      <w:r>
        <w:rPr>
          <w:b/>
        </w:rPr>
        <w:t xml:space="preserve">• Nabonidus Chronicle (BM 35382). </w:t>
      </w:r>
      <w:r>
        <w:t>Primary cuneiform evidence for the Persian capture of Babylon and the political transition surrounding the setting of Daniel 5–6. It names Ugbaru in connection with Babylon’s capture and is central to discussion of proposed identifications of Darius the Mede.</w:t>
      </w:r>
    </w:p>
    <w:p w14:paraId="4855A885" w14:textId="77777777" w:rsidR="002B4BBC" w:rsidRDefault="00000000">
      <w:pPr>
        <w:ind w:left="259" w:hanging="259"/>
      </w:pPr>
      <w:r>
        <w:rPr>
          <w:b/>
        </w:rPr>
        <w:t xml:space="preserve">• Achaemenid administrative texts and Old Persian terminology. </w:t>
      </w:r>
      <w:r>
        <w:t>Persian imperial evidence confirms extensive provincial administration and provides the linguistic background for the satrap title, while cautioning against equating Daniel’s 120 officials mechanically with the major satrapies known from later Greek lists.</w:t>
      </w:r>
    </w:p>
    <w:p w14:paraId="192EBEB3" w14:textId="77777777" w:rsidR="002B4BBC" w:rsidRDefault="00000000">
      <w:pPr>
        <w:ind w:left="259" w:hanging="259"/>
      </w:pPr>
      <w:r>
        <w:rPr>
          <w:b/>
        </w:rPr>
        <w:t xml:space="preserve">• Herodotus, Histories 3.89–97. </w:t>
      </w:r>
      <w:r>
        <w:t>A later Greek description of Darius I’s satrapal organization and tribute system. Useful for Persian administrative context, though it concerns a later ruler and should not be imposed directly upon Daniel 6.</w:t>
      </w:r>
    </w:p>
    <w:p w14:paraId="31569E56" w14:textId="77777777" w:rsidR="002B4BBC" w:rsidRDefault="00000000">
      <w:pPr>
        <w:ind w:left="259" w:hanging="259"/>
      </w:pPr>
      <w:r>
        <w:rPr>
          <w:b/>
        </w:rPr>
        <w:t xml:space="preserve">• Esther 1:19; 8:8 in Persian-period narrative context. </w:t>
      </w:r>
      <w:r>
        <w:t>A biblical Persian setting that similarly depicts formally enacted royal decrees as resistant to revocation, while also showing that their effects could be countered by subsequent legislation.</w:t>
      </w:r>
    </w:p>
    <w:p w14:paraId="630523C1" w14:textId="77777777" w:rsidR="002B4BBC" w:rsidRDefault="00000000">
      <w:pPr>
        <w:ind w:left="259" w:hanging="259"/>
      </w:pPr>
      <w:r>
        <w:rPr>
          <w:b/>
        </w:rPr>
        <w:t xml:space="preserve">• John J. Collins, Daniel: A Commentary on the Book of Daniel (Hermeneia). </w:t>
      </w:r>
      <w:r>
        <w:t>Major critical discussion of Darius the Mede, Persian administrative terminology, literary structure, and the historical problems of Daniel 6.</w:t>
      </w:r>
    </w:p>
    <w:p w14:paraId="57398D23" w14:textId="77777777" w:rsidR="002B4BBC" w:rsidRDefault="00000000">
      <w:pPr>
        <w:ind w:left="259" w:hanging="259"/>
      </w:pPr>
      <w:r>
        <w:rPr>
          <w:b/>
        </w:rPr>
        <w:t xml:space="preserve">• John E. Goldingay, Daniel (Word Biblical Commentary). </w:t>
      </w:r>
      <w:r>
        <w:t>Detailed Aramaic and literary analysis, with careful attention to administrative vocabulary, prayer, legal motifs, and narrative theology.</w:t>
      </w:r>
    </w:p>
    <w:p w14:paraId="55E85261" w14:textId="77777777" w:rsidR="002B4BBC" w:rsidRDefault="00000000">
      <w:pPr>
        <w:ind w:left="259" w:hanging="259"/>
      </w:pPr>
      <w:r>
        <w:rPr>
          <w:b/>
        </w:rPr>
        <w:t xml:space="preserve">• Joyce G. Baldwin, Daniel (Tyndale Old Testament Commentaries). </w:t>
      </w:r>
      <w:r>
        <w:t>Concise conservative treatment of the Persian setting, Darius problem, and theological significance of Daniel’s faithfulness.</w:t>
      </w:r>
    </w:p>
    <w:p w14:paraId="4CAD24D6" w14:textId="77777777" w:rsidR="002B4BBC" w:rsidRDefault="00000000">
      <w:pPr>
        <w:ind w:left="259" w:hanging="259"/>
      </w:pPr>
      <w:r>
        <w:rPr>
          <w:b/>
        </w:rPr>
        <w:t xml:space="preserve">• Stephen R. Miller, Daniel (New American Commentary). </w:t>
      </w:r>
      <w:r>
        <w:t>Conservative exposition that surveys proposed identifications of Darius the Mede and develops the historical and theological background of the lions’ den narrative.</w:t>
      </w:r>
    </w:p>
    <w:p w14:paraId="296AF82A" w14:textId="77777777" w:rsidR="002B4BBC" w:rsidRDefault="00000000">
      <w:pPr>
        <w:pStyle w:val="Heading2"/>
      </w:pPr>
      <w:r>
        <w:t>Historical and Interpretive Method Note</w:t>
      </w:r>
    </w:p>
    <w:p w14:paraId="07BF359C" w14:textId="77777777" w:rsidR="002B4BBC" w:rsidRDefault="00000000">
      <w:r>
        <w:t>Daniel 6 contains several areas where earlier teaching traditions often spoke with more certainty than the evidence permits. The identity of Darius the Mede remains unresolved; the 120 satraps should not automatically be equated with the major Persian satrapies known from later sources; and the “law of the Medes and Persians” should not be expanded into an absolute constitutional theory unsupported by Persian documentation. At the same time, Persian administrative terminology, the political transition after Babylon’s fall, sealing practices, and the broader imperial context fit naturally within the world the narrative describes. The goal is not to weaken historical confidence but to distinguish the text from our reconstructions of the text.</w:t>
      </w:r>
    </w:p>
    <w:p w14:paraId="4D7846B0" w14:textId="77777777" w:rsidR="002B4BBC" w:rsidRDefault="00000000">
      <w:pPr>
        <w:pStyle w:val="Heading1"/>
      </w:pPr>
      <w:r>
        <w:lastRenderedPageBreak/>
        <w:t>Closing Perspective</w:t>
      </w:r>
    </w:p>
    <w:p w14:paraId="1A3C9D70" w14:textId="77777777" w:rsidR="002B4BBC" w:rsidRDefault="00000000">
      <w:r>
        <w:t>Daniel 6 begins with a new government examining Daniel’s work and ends with that government proclaiming Daniel’s God. Between those points lies a conspiracy that succeeds politically and fails theologically. Daniel’s enemies correctly predict what he will do. They know that if prayer becomes illegal, Daniel will still pray. What they misunderstand is the God to whom Daniel prays.</w:t>
      </w:r>
    </w:p>
    <w:p w14:paraId="2270A0D0" w14:textId="77777777" w:rsidR="002B4BBC" w:rsidRDefault="00000000">
      <w:r>
        <w:t>The chapter’s deepest lesson therefore precedes the lions. Daniel’s decisive act is not surviving the den. It is kneeling before God after he knows the decree has been signed. The miracle belongs to God; the faithfulness belongs to Daniel’s response to God. He cannot control whether the lions will kill him, but he can refuse to allow fear to decide whom he worships.</w:t>
      </w:r>
    </w:p>
    <w:p w14:paraId="55D61E35" w14:textId="77777777" w:rsidR="002B4BBC" w:rsidRDefault="00000000">
      <w:r>
        <w:t>By the end, the stone has been moved, Daniel has emerged unharmed, and the king who could not alter his own decree announces a kingdom that cannot be destroyed. That is the final irony of the Aramaic court narratives. The laws of kings appear immovable until they encounter the living God. Empires change. Administrations reorganize. Decrees are signed. Faithful servants grow old. The kingdom of God remains.</w:t>
      </w:r>
    </w:p>
    <w:sectPr w:rsidR="002B4BBC"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1B68F" w14:textId="77777777" w:rsidR="00144670" w:rsidRDefault="00144670">
      <w:pPr>
        <w:spacing w:after="0" w:line="240" w:lineRule="auto"/>
      </w:pPr>
      <w:r>
        <w:separator/>
      </w:r>
    </w:p>
  </w:endnote>
  <w:endnote w:type="continuationSeparator" w:id="0">
    <w:p w14:paraId="6012AB16" w14:textId="77777777" w:rsidR="00144670" w:rsidRDefault="00144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6238B" w14:textId="77777777" w:rsidR="002B4BBC" w:rsidRDefault="00000000">
    <w:pPr>
      <w:pStyle w:val="Footer"/>
      <w:jc w:val="center"/>
    </w:pPr>
    <w:r>
      <w:rPr>
        <w:sz w:val="16"/>
      </w:rPr>
      <w:t xml:space="preserve">David V. Lott, Ph.D.   •   </w:t>
    </w:r>
    <w:r>
      <w:fldChar w:fldCharType="begin"/>
    </w:r>
    <w:r>
      <w:instrText>PAGE</w:instrText>
    </w:r>
    <w:r>
      <w:fldChar w:fldCharType="separate"/>
    </w:r>
    <w:r w:rsidR="0020441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FA027" w14:textId="77777777" w:rsidR="00144670" w:rsidRDefault="00144670">
      <w:pPr>
        <w:spacing w:after="0" w:line="240" w:lineRule="auto"/>
      </w:pPr>
      <w:r>
        <w:separator/>
      </w:r>
    </w:p>
  </w:footnote>
  <w:footnote w:type="continuationSeparator" w:id="0">
    <w:p w14:paraId="03D75AD7" w14:textId="77777777" w:rsidR="00144670" w:rsidRDefault="001446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006A4" w14:textId="77777777" w:rsidR="002B4BBC" w:rsidRDefault="00000000">
    <w:pPr>
      <w:pStyle w:val="Header"/>
      <w:jc w:val="right"/>
    </w:pPr>
    <w:r>
      <w:rPr>
        <w:b/>
        <w:sz w:val="16"/>
      </w:rPr>
      <w:t>EXPOSITIONAL STUDIES • DANIEL 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96818594">
    <w:abstractNumId w:val="8"/>
  </w:num>
  <w:num w:numId="2" w16cid:durableId="1056198262">
    <w:abstractNumId w:val="6"/>
  </w:num>
  <w:num w:numId="3" w16cid:durableId="1348824026">
    <w:abstractNumId w:val="5"/>
  </w:num>
  <w:num w:numId="4" w16cid:durableId="536091441">
    <w:abstractNumId w:val="4"/>
  </w:num>
  <w:num w:numId="5" w16cid:durableId="1411807222">
    <w:abstractNumId w:val="7"/>
  </w:num>
  <w:num w:numId="6" w16cid:durableId="636224992">
    <w:abstractNumId w:val="3"/>
  </w:num>
  <w:num w:numId="7" w16cid:durableId="573587964">
    <w:abstractNumId w:val="2"/>
  </w:num>
  <w:num w:numId="8" w16cid:durableId="1252932379">
    <w:abstractNumId w:val="1"/>
  </w:num>
  <w:num w:numId="9" w16cid:durableId="1822622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4670"/>
    <w:rsid w:val="0015074B"/>
    <w:rsid w:val="00204416"/>
    <w:rsid w:val="0029639D"/>
    <w:rsid w:val="002B4BBC"/>
    <w:rsid w:val="00326F90"/>
    <w:rsid w:val="008A6EDA"/>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C00703"/>
  <w14:defaultImageDpi w14:val="300"/>
  <w15:docId w15:val="{2B5FFEB9-DB5C-47E3-8F4F-BCB74FAFC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5108</Words>
  <Characters>29119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34159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2026-10-04T21:12:00Z</dcterms:created>
  <dcterms:modified xsi:type="dcterms:W3CDTF">2026-10-04T21:12:00Z</dcterms:modified>
  <cp:category/>
</cp:coreProperties>
</file>