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64C37" w14:textId="77777777" w:rsidR="00F24287" w:rsidRDefault="00000000">
      <w:pPr>
        <w:spacing w:before="1280"/>
        <w:jc w:val="center"/>
      </w:pPr>
      <w:r>
        <w:rPr>
          <w:b/>
          <w:sz w:val="60"/>
        </w:rPr>
        <w:t>DANIEL 9</w:t>
      </w:r>
    </w:p>
    <w:p w14:paraId="15A68BE3" w14:textId="77777777" w:rsidR="00F24287" w:rsidRDefault="00000000">
      <w:pPr>
        <w:jc w:val="center"/>
      </w:pPr>
      <w:r>
        <w:rPr>
          <w:b/>
          <w:sz w:val="34"/>
        </w:rPr>
        <w:t>The Seventy Years, Daniel’s Prayer, and the Seventy Weeks</w:t>
      </w:r>
    </w:p>
    <w:p w14:paraId="315135E5" w14:textId="77777777" w:rsidR="00F24287" w:rsidRDefault="00000000">
      <w:pPr>
        <w:jc w:val="center"/>
      </w:pPr>
      <w:r>
        <w:rPr>
          <w:i/>
          <w:sz w:val="23"/>
        </w:rPr>
        <w:t>When Reading Scripture Leads to Confession—and Confession Opens into Prophecy</w:t>
      </w:r>
    </w:p>
    <w:p w14:paraId="138D4F09" w14:textId="77777777" w:rsidR="00F24287" w:rsidRDefault="00F24287"/>
    <w:tbl>
      <w:tblPr>
        <w:tblW w:w="0" w:type="auto"/>
        <w:jc w:val="center"/>
        <w:tblLook w:val="04A0" w:firstRow="1" w:lastRow="0" w:firstColumn="1" w:lastColumn="0" w:noHBand="0" w:noVBand="1"/>
      </w:tblPr>
      <w:tblGrid>
        <w:gridCol w:w="9878"/>
      </w:tblGrid>
      <w:tr w:rsidR="00F24287" w14:paraId="2291594A" w14:textId="77777777">
        <w:trPr>
          <w:jc w:val="center"/>
        </w:trPr>
        <w:tc>
          <w:tcPr>
            <w:tcW w:w="9878" w:type="dxa"/>
            <w:shd w:val="clear" w:color="auto" w:fill="EDEDED"/>
          </w:tcPr>
          <w:p w14:paraId="2F1DD2A1" w14:textId="77777777" w:rsidR="00F24287" w:rsidRDefault="00000000">
            <w:r>
              <w:rPr>
                <w:b/>
                <w:sz w:val="22"/>
              </w:rPr>
              <w:t>Interpretive Method</w:t>
            </w:r>
          </w:p>
          <w:p w14:paraId="26263378" w14:textId="77777777" w:rsidR="00F24287" w:rsidRDefault="00000000">
            <w:r>
              <w:t>Respect the words. Understand their world. Establish what the text meant there. Then ask how its truth speaks here.</w:t>
            </w:r>
          </w:p>
        </w:tc>
      </w:tr>
    </w:tbl>
    <w:p w14:paraId="3D1B256E" w14:textId="77777777" w:rsidR="00F24287" w:rsidRDefault="00F24287"/>
    <w:p w14:paraId="5577B39E" w14:textId="77777777" w:rsidR="00F24287" w:rsidRDefault="00000000">
      <w:pPr>
        <w:spacing w:before="760"/>
        <w:jc w:val="center"/>
      </w:pPr>
      <w:r>
        <w:rPr>
          <w:b/>
          <w:sz w:val="26"/>
        </w:rPr>
        <w:t>David V. Lott, Ph.D.</w:t>
      </w:r>
    </w:p>
    <w:p w14:paraId="6C329940" w14:textId="77777777" w:rsidR="00F24287" w:rsidRDefault="00000000">
      <w:r>
        <w:br w:type="page"/>
      </w:r>
    </w:p>
    <w:p w14:paraId="6C2E18D2" w14:textId="77777777" w:rsidR="00F24287" w:rsidRDefault="00000000">
      <w:pPr>
        <w:pStyle w:val="Heading1"/>
      </w:pPr>
      <w:r>
        <w:lastRenderedPageBreak/>
        <w:t>Purpose and Expositional Thesis</w:t>
      </w:r>
    </w:p>
    <w:p w14:paraId="3F7B11C5" w14:textId="77777777" w:rsidR="00F24287" w:rsidRDefault="00000000">
      <w:r>
        <w:t>Daniel 9 is one of the most important chapters in the book because it joins three activities that are too often separated in biblical interpretation: reading Scripture, understanding history, and responding to God in prayer. Daniel does not receive the revelation of the seventy weeks while attempting to construct a prophetic timetable. He receives it after reading Jeremiah, recognizing where he stands within the covenant history of Israel, confessing the sins that brought the exile, and appealing to God’s mercy for Jerusalem.</w:t>
      </w:r>
    </w:p>
    <w:p w14:paraId="6F65988B" w14:textId="77777777" w:rsidR="00F24287" w:rsidRDefault="00000000">
      <w:r>
        <w:t>The chapter therefore provides its own hermeneutical sequence. Daniel first reads the prophetic word already given. He interprets his present historical circumstances through that word. He allows Scripture to expose the covenant failure of his people. He prays according to the promises and character of God. Only then does Gabriel arrive with additional revelation.</w:t>
      </w:r>
    </w:p>
    <w:p w14:paraId="2799EE81" w14:textId="77777777" w:rsidR="00F24287" w:rsidRDefault="00000000">
      <w:r>
        <w:t>The famous seventy weeks of Daniel 9:24–27 must be interpreted within that setting. Jeremiah had spoken of seventy years of Babylonian domination and exile (Jeremiah 25:11–12; 29:10). Daniel recognizes that this period is approaching its conclusion. Gabriel’s answer then expands the horizon from seventy years to “seventy sevens,” showing that the return from Babylon, important though it will be, will not by itself solve Israel’s deeper problem of transgression, sin, guilt, and the need for lasting righteousness.</w:t>
      </w:r>
    </w:p>
    <w:tbl>
      <w:tblPr>
        <w:tblW w:w="0" w:type="auto"/>
        <w:jc w:val="center"/>
        <w:tblLook w:val="04A0" w:firstRow="1" w:lastRow="0" w:firstColumn="1" w:lastColumn="0" w:noHBand="0" w:noVBand="1"/>
      </w:tblPr>
      <w:tblGrid>
        <w:gridCol w:w="9878"/>
      </w:tblGrid>
      <w:tr w:rsidR="00F24287" w14:paraId="20821162" w14:textId="77777777">
        <w:trPr>
          <w:jc w:val="center"/>
        </w:trPr>
        <w:tc>
          <w:tcPr>
            <w:tcW w:w="9878" w:type="dxa"/>
            <w:shd w:val="clear" w:color="auto" w:fill="EDEDED"/>
          </w:tcPr>
          <w:p w14:paraId="575F94D1" w14:textId="77777777" w:rsidR="00F24287" w:rsidRDefault="00000000">
            <w:r>
              <w:rPr>
                <w:b/>
                <w:sz w:val="22"/>
              </w:rPr>
              <w:t>Expositional Thesis</w:t>
            </w:r>
          </w:p>
          <w:p w14:paraId="08DCFA7C" w14:textId="77777777" w:rsidR="00F24287" w:rsidRDefault="00000000">
            <w:r>
              <w:t>Daniel 9 teaches that prophetic understanding begins with submission to the written Word of God. Daniel reads Jeremiah’s seventy years, confesses Israel’s covenant rebellion, appeals to God’s mercy, and receives a revelation that extends beyond the end of Babylonian exile toward God’s larger work of dealing with sin, restoring what has been desecrated, and bringing His redemptive purposes to their appointed completion.</w:t>
            </w:r>
          </w:p>
        </w:tc>
      </w:tr>
    </w:tbl>
    <w:p w14:paraId="38E1A821" w14:textId="77777777" w:rsidR="00F24287" w:rsidRDefault="00F24287"/>
    <w:p w14:paraId="43FBD76D" w14:textId="77777777" w:rsidR="00F24287" w:rsidRDefault="00000000">
      <w:pPr>
        <w:pStyle w:val="Heading1"/>
      </w:pPr>
      <w:r>
        <w:t>I. Historical Hermeneutics: The First Year of Darius the Mede</w:t>
      </w:r>
    </w:p>
    <w:p w14:paraId="2F84377B" w14:textId="77777777" w:rsidR="00F24287" w:rsidRDefault="00000000">
      <w:pPr>
        <w:pStyle w:val="Heading2"/>
      </w:pPr>
      <w:r>
        <w:t>The Chronological Setting</w:t>
      </w:r>
    </w:p>
    <w:p w14:paraId="7E513D13" w14:textId="77777777" w:rsidR="00F24287" w:rsidRDefault="00000000">
      <w:r>
        <w:t>Daniel dates the chapter to “the first year of Darius the son of Ahasuerus, of Median descent, who was made king over the kingdom of the Chaldeans” (Daniel 9:1). Within the narrative sequence, Babylon has now fallen. The setting therefore belongs around 539–538 BC, immediately after the events associated with the transition from Babylonian to Medo-Persian rule.</w:t>
      </w:r>
    </w:p>
    <w:p w14:paraId="0DA1087A" w14:textId="77777777" w:rsidR="00F24287" w:rsidRDefault="00000000">
      <w:r>
        <w:t>As we discussed in Daniel 6, the historical identity of Darius the Mede remains disputed. No securely identified extrabiblical ruler matching every detail of Daniel’s Darius has yet been established. Proposed identifications include Gubaru/Gobryas, an official associated with the Persian conquest of Babylon, Cyaxares II in reconstructions dependent upon Xenophon, or a throne-name or administrative arrangement otherwise unattested. Critical scholarship commonly regards Darius the Mede as a literary or historical conflation. Our method should remain the same as before: state what Daniel says, acknowledge the historical difficulty, evaluate proposals without pretending that an uncertain identification has been proven, and avoid making the chapter’s theology depend upon a solution the evidence does not presently supply.</w:t>
      </w:r>
    </w:p>
    <w:p w14:paraId="75CEEC7C" w14:textId="77777777" w:rsidR="00F24287" w:rsidRDefault="00000000">
      <w:r>
        <w:t>What is certain within Daniel’s literary world is more important for the immediate exposition: Babylon’s supremacy has ended, exactly as Jeremiah had foretold. Daniel has lived long enough to watch the empire that destroyed Jerusalem lose its own kingdom. The historical change naturally turns his attention back to Jeremiah’s prophecy concerning the duration of Babylonian domination.</w:t>
      </w:r>
    </w:p>
    <w:p w14:paraId="1E534BC8" w14:textId="77777777" w:rsidR="00F24287" w:rsidRDefault="00000000">
      <w:pPr>
        <w:pStyle w:val="Heading2"/>
      </w:pPr>
      <w:r>
        <w:lastRenderedPageBreak/>
        <w:t>The Exile Was Not an Accident of Geopolitics</w:t>
      </w:r>
    </w:p>
    <w:p w14:paraId="7C8EFF82" w14:textId="77777777" w:rsidR="00F24287" w:rsidRDefault="00000000">
      <w:r>
        <w:t>Daniel’s prayer cannot be understood apart from the history we traced in Daniel 1. Judah’s collapse was not presented by Scripture as an unfortunate accident caused merely by Babylon’s superior military strength. The covenant community had experienced a long moral and spiritual deterioration, dramatically intensified under Manasseh, whose reign is remembered for idolatry, occult practices, violence, and even the shedding of innocent blood (2 Kings 21:1–16).</w:t>
      </w:r>
    </w:p>
    <w:p w14:paraId="14ED25DA" w14:textId="77777777" w:rsidR="00F24287" w:rsidRDefault="00000000">
      <w:r>
        <w:t>Josiah later attempted genuine reform after the Book of the Law was discovered during repairs to the Temple (2 Kings 22:8–13). He renewed the covenant, removed idolatrous practices, and restored Passover observance (2 Kings 23:1–25). Yet the historical consequences of Judah’s accumulated rebellion were not erased. Second Kings explicitly says that despite Josiah’s reforms, the LORD did not turn from the fierceness of His anger because of the provocations associated with Manasseh (2 Kings 23:26–27).</w:t>
      </w:r>
    </w:p>
    <w:p w14:paraId="68D1C6FA" w14:textId="77777777" w:rsidR="00F24287" w:rsidRDefault="00000000">
      <w:r>
        <w:t>After Josiah’s death at Megiddo, Judah fell under Egyptian influence. Pharaoh Neco removed Jehoahaz and installed Eliakim, changing his name to Jehoiakim, while imposing tribute upon the land (2 Kings 23:29–35). Judah’s king could now be selected by a foreign sovereign. After Babylon defeated Egypt at Carchemish in 605 BC, Babylonian power displaced Egyptian influence, and Judah moved into Nebuchadnezzar’s imperial orbit (Jeremiah 46:2; 2 Kings 24:1).</w:t>
      </w:r>
    </w:p>
    <w:p w14:paraId="52CB5A28" w14:textId="77777777" w:rsidR="00F24287" w:rsidRDefault="00000000">
      <w:r>
        <w:t>The nation’s spiritual identity repeatedly reflected the character of its rulers. Under godly leadership, reform could call the people back toward covenant faithfulness; under corrupt leadership, royal apostasy institutionalized national rebellion. This does not remove individual responsibility, but the historical books repeatedly show that leadership shapes the religious direction of a people. Daniel’s corporate confession in chapter 9 therefore belongs to a long biblical account of kings, priests, fathers, officials, and people together refusing the prophetic word.</w:t>
      </w:r>
    </w:p>
    <w:p w14:paraId="5E4E9B9A" w14:textId="77777777" w:rsidR="00F24287" w:rsidRDefault="00000000">
      <w:pPr>
        <w:pStyle w:val="Heading2"/>
      </w:pPr>
      <w:r>
        <w:t>Jeremiah Had Interpreted the Crisis before Daniel Did</w:t>
      </w:r>
    </w:p>
    <w:p w14:paraId="08B45271" w14:textId="77777777" w:rsidR="00F24287" w:rsidRDefault="00000000">
      <w:r>
        <w:t>Jeremiah’s ministry supplied the prophetic framework through which Daniel understands the exile. Jeremiah warned Judah repeatedly that covenant rebellion had reached the point of judgment. In Jeremiah 25:8–11, God identifies Nebuchadnezzar as the instrument through whom judgment will fall and declares that the land will become a desolation while the nations serve the king of Babylon for seventy years. Yet the same oracle announces that Babylon itself will afterward be judged (Jeremiah 25:12).</w:t>
      </w:r>
    </w:p>
    <w:p w14:paraId="08CB7752" w14:textId="77777777" w:rsidR="00F24287" w:rsidRDefault="00000000">
      <w:r>
        <w:t>Jeremiah 27 goes even further. The prophet tells Judah and the surrounding nations that God has given their lands into the hand of Nebuchadnezzar and commands submission to Babylon’s yoke (Jeremiah 27:5–12). Resistance to Babylon was therefore not merely political resistance; at that moment it could become resistance to the judgment God had already declared.</w:t>
      </w:r>
    </w:p>
    <w:p w14:paraId="00AD3619" w14:textId="77777777" w:rsidR="00F24287" w:rsidRDefault="00000000">
      <w:r>
        <w:t>This is the theological world behind Daniel 9. Daniel has now watched the first half of Jeremiah’s prophecy become history: Judah fell, Jerusalem was destroyed, the people were scattered, and Babylon ruled. He has also watched the second movement begin: Babylon itself has fallen. Daniel therefore opens the prophetic scroll because history has reached the point at which Jeremiah’s promised restoration demands renewed attention.</w:t>
      </w:r>
    </w:p>
    <w:p w14:paraId="1000FE21" w14:textId="77777777" w:rsidR="00F24287" w:rsidRDefault="00000000">
      <w:pPr>
        <w:pStyle w:val="Heading1"/>
      </w:pPr>
      <w:r>
        <w:t>II. Daniel 9:2 — Daniel Reads “the Books”</w:t>
      </w:r>
    </w:p>
    <w:p w14:paraId="1121EF71" w14:textId="77777777" w:rsidR="00F24287" w:rsidRDefault="00000000">
      <w:r>
        <w:t>Daniel says that in the first year of Darius he “observed in the books the number of the years which was revealed as the word of the LORD to Jeremiah the prophet for the completion of the desolations of Jerusalem, namely, seventy years” (Daniel 9:2).</w:t>
      </w:r>
    </w:p>
    <w:p w14:paraId="5DEB6A8C" w14:textId="77777777" w:rsidR="00F24287" w:rsidRDefault="00000000">
      <w:r>
        <w:lastRenderedPageBreak/>
        <w:t>The expression “the books” or “the scrolls” is significant. Daniel, himself a recipient of visions, does not treat personal revelation as a substitute for earlier Scripture. He studies the written prophetic word. The prophet reads the prophet.</w:t>
      </w:r>
    </w:p>
    <w:p w14:paraId="2B6370AA" w14:textId="77777777" w:rsidR="00F24287" w:rsidRDefault="00000000">
      <w:r>
        <w:t>The immediate passages are Jeremiah 25:11–12 and 29:10. Jeremiah 29 is particularly important because it was addressed to the exiles in Babylon. Jeremiah tells them to build houses, plant gardens, marry, raise families, and seek the welfare of the city because the exile will not end immediately (Jeremiah 29:4–7). Only “when seventy years have been completed for Babylon” will God attend to them and fulfill His good word by bringing them back (Jeremiah 29:10).</w:t>
      </w:r>
    </w:p>
    <w:p w14:paraId="20E5E5DA" w14:textId="77777777" w:rsidR="00F24287" w:rsidRDefault="00000000">
      <w:r>
        <w:t>Daniel’s response reveals how he understands promise. He does not reason, “Jeremiah said seventy years, therefore nothing remains for me to do.” Divine sovereignty and human prayer are not competitors. The certainty of God’s promise becomes the reason Daniel prays.</w:t>
      </w:r>
    </w:p>
    <w:tbl>
      <w:tblPr>
        <w:tblW w:w="0" w:type="auto"/>
        <w:jc w:val="center"/>
        <w:tblLook w:val="04A0" w:firstRow="1" w:lastRow="0" w:firstColumn="1" w:lastColumn="0" w:noHBand="0" w:noVBand="1"/>
      </w:tblPr>
      <w:tblGrid>
        <w:gridCol w:w="9878"/>
      </w:tblGrid>
      <w:tr w:rsidR="00F24287" w14:paraId="333D7517" w14:textId="77777777">
        <w:trPr>
          <w:jc w:val="center"/>
        </w:trPr>
        <w:tc>
          <w:tcPr>
            <w:tcW w:w="9878" w:type="dxa"/>
            <w:shd w:val="clear" w:color="auto" w:fill="EDEDED"/>
          </w:tcPr>
          <w:p w14:paraId="2EAFA999" w14:textId="77777777" w:rsidR="00F24287" w:rsidRDefault="00000000">
            <w:r>
              <w:rPr>
                <w:b/>
                <w:sz w:val="22"/>
              </w:rPr>
              <w:t>Hermeneutical Principle</w:t>
            </w:r>
          </w:p>
          <w:p w14:paraId="240A1E69" w14:textId="77777777" w:rsidR="00F24287" w:rsidRDefault="00000000">
            <w:r>
              <w:t>Biblical prophecy is not given to make prayer unnecessary. When Daniel recognizes that God’s promised time is approaching, the prophetic promise drives him toward prayer rather than away from it.</w:t>
            </w:r>
          </w:p>
        </w:tc>
      </w:tr>
    </w:tbl>
    <w:p w14:paraId="57C1D01E" w14:textId="77777777" w:rsidR="00F24287" w:rsidRDefault="00F24287"/>
    <w:p w14:paraId="4159E3CB" w14:textId="77777777" w:rsidR="00F24287" w:rsidRDefault="00000000">
      <w:pPr>
        <w:pStyle w:val="Heading2"/>
      </w:pPr>
      <w:r>
        <w:t>What Did Jeremiah Mean by Seventy Years?</w:t>
      </w:r>
    </w:p>
    <w:p w14:paraId="3084B4DE" w14:textId="77777777" w:rsidR="00F24287" w:rsidRDefault="00000000">
      <w:r>
        <w:t>The seventy years can be approached from more than one historical starting point. Babylonian supremacy over Judah can be reckoned from approximately 605 BC, when Nebuchadnezzar defeated Egypt at Carchemish and Judah entered Babylon’s sphere, to the Persian conquest of Babylon in 539 BC and the early return under Cyrus. The destruction of Jerusalem and Temple in 586 BC to the completion and dedication of the rebuilt Temple in 516/515 BC also produces a roughly seventy-year Temple-desolation horizon.</w:t>
      </w:r>
    </w:p>
    <w:p w14:paraId="6E1B857B" w14:textId="77777777" w:rsidR="00F24287" w:rsidRDefault="00000000">
      <w:r>
        <w:t>Jeremiah’s wording itself speaks both of nations serving Babylon and of Jerusalem’s desolation, so the number functions within a historical period that can be viewed from related vantage points. Ancient chronological language does not always operate according to the precision expected of a modern stopwatch. The essential claim is unmistakable: Babylonian domination has an appointed span, and God has determined its end.</w:t>
      </w:r>
    </w:p>
    <w:p w14:paraId="30DCC1E9" w14:textId="77777777" w:rsidR="00F24287" w:rsidRDefault="00000000">
      <w:r>
        <w:t>Second Chronicles later interprets the exile in relation to Jeremiah and the land’s missed Sabbaths: the land enjoyed its sabbath rest “until seventy years were complete” (2 Chronicles 36:20–23; cf. Leviticus 26:34–35, 43). That canonical connection will become particularly important when Gabriel transforms Daniel’s seventy-year concern into seventy “sevens.”</w:t>
      </w:r>
    </w:p>
    <w:p w14:paraId="2007D5CC" w14:textId="77777777" w:rsidR="00F24287" w:rsidRDefault="00000000">
      <w:pPr>
        <w:pStyle w:val="Heading1"/>
      </w:pPr>
      <w:r>
        <w:t>III. Daniel 9:3–6 — Scripture Produces Confession</w:t>
      </w:r>
    </w:p>
    <w:p w14:paraId="67A1B7E4" w14:textId="77777777" w:rsidR="00F24287" w:rsidRDefault="00000000">
      <w:pPr>
        <w:pStyle w:val="Heading2"/>
      </w:pPr>
      <w:r>
        <w:t>Daniel Turns His Face toward God</w:t>
      </w:r>
    </w:p>
    <w:p w14:paraId="42189C4A" w14:textId="77777777" w:rsidR="00F24287" w:rsidRDefault="00000000">
      <w:r>
        <w:t>Daniel responds by turning his face to the Lord God “to seek Him by prayer and supplications, with fasting, sackcloth and ashes” (Daniel 9:3). These bodily practices express grief, humility, and urgency. They do not manipulate God. They embody Daniel’s recognition that the exile is not merely a chronological problem but a covenant problem.</w:t>
      </w:r>
    </w:p>
    <w:p w14:paraId="4530A364" w14:textId="77777777" w:rsidR="00F24287" w:rsidRDefault="00000000">
      <w:r>
        <w:t>Daniel begins, “Alas, O Lord, the great and awesome God, who keeps His covenant and lovingkindness for those who love Him and keep His commandments” (Daniel 9:4). The prayer begins with God’s character before it turns to Israel’s failure. This language strongly echoes Deuteronomy 7:9, where God is described as the faithful God who keeps covenant and lovingkindness with those who love Him and keep His commandments.</w:t>
      </w:r>
    </w:p>
    <w:p w14:paraId="75F90B5E" w14:textId="77777777" w:rsidR="00F24287" w:rsidRDefault="00000000">
      <w:r>
        <w:lastRenderedPageBreak/>
        <w:t>The Hebrew חֶסֶד (ḥesed), often translated “lovingkindness,” “steadfast love,” or “covenant loyalty,” is crucial. Daniel’s hope does not rest on Israel’s record. It rests upon the character of the covenant-keeping God.</w:t>
      </w:r>
    </w:p>
    <w:p w14:paraId="6E35FF65" w14:textId="77777777" w:rsidR="00F24287" w:rsidRDefault="00000000">
      <w:pPr>
        <w:pStyle w:val="Heading2"/>
      </w:pPr>
      <w:r>
        <w:t>“We Have Sinned”</w:t>
      </w:r>
    </w:p>
    <w:p w14:paraId="2893B569" w14:textId="77777777" w:rsidR="00F24287" w:rsidRDefault="00000000">
      <w:r>
        <w:t>Daniel then piles up the vocabulary of rebellion: “we have sinned, committed iniquity, acted wickedly and rebelled, even turning aside from Your commandments and ordinances” (Daniel 9:5). The accumulation is deliberate. Daniel does not soften the diagnosis.</w:t>
      </w:r>
    </w:p>
    <w:p w14:paraId="45A35064" w14:textId="77777777" w:rsidR="00F24287" w:rsidRDefault="00000000">
      <w:r>
        <w:t>The verbs cover overlapping dimensions of covenant failure. חָטָא (ḥāṭāʾ) expresses sin or failure; עָוָה (ʿāwâ) carries the idea of acting perversely or committing iniquity; רָשַׁע (rāšaʿ) denotes wicked action; and מָרַד (mārad) describes rebellion. Israel’s problem cannot be reduced to an isolated mistake. It is sustained covenant disloyalty.</w:t>
      </w:r>
    </w:p>
    <w:p w14:paraId="254FDE9A" w14:textId="77777777" w:rsidR="00F24287" w:rsidRDefault="00000000">
      <w:r>
        <w:t>Daniel includes himself in the confession: “we.” The narrative has never portrayed Daniel participating in Judah’s idolatry. Yet he does not stand outside his people and pray, “They have sinned.” Corporate solidarity does not mean Daniel falsely confesses acts he personally committed. It means he identifies himself with the covenant people whose history, judgment, and need for mercy he shares.</w:t>
      </w:r>
    </w:p>
    <w:p w14:paraId="041B7E5C" w14:textId="77777777" w:rsidR="00F24287" w:rsidRDefault="00000000">
      <w:pPr>
        <w:pStyle w:val="Heading2"/>
      </w:pPr>
      <w:r>
        <w:t>The Prophets Were Ignored</w:t>
      </w:r>
    </w:p>
    <w:p w14:paraId="2DCB3CAE" w14:textId="77777777" w:rsidR="00F24287" w:rsidRDefault="00000000">
      <w:r>
        <w:t>Daniel confesses, “we have not listened to Your servants the prophets, who spoke in Your name to our kings, our princes, our fathers and all the people of the land” (Daniel 9:6). This verse gathers the leadership structure of Judah into the indictment. Kings, officials, ancestors, and people all received prophetic warning.</w:t>
      </w:r>
    </w:p>
    <w:p w14:paraId="68E3ADF5" w14:textId="77777777" w:rsidR="00F24287" w:rsidRDefault="00000000">
      <w:r>
        <w:t>This is exactly the history preserved in Kings, Chronicles, and Jeremiah. Second Chronicles summarizes the final period by saying that God repeatedly sent messengers because He had compassion on His people, but they mocked the messengers, despised His words, and scoffed at His prophets until judgment became unavoidable (2 Chronicles 36:15–16). Daniel’s prayer is therefore not generic religious confession. It is a scripturally informed interpretation of Israel’s actual history.</w:t>
      </w:r>
    </w:p>
    <w:p w14:paraId="01958C8A" w14:textId="77777777" w:rsidR="00F24287" w:rsidRDefault="00000000">
      <w:pPr>
        <w:pStyle w:val="Heading1"/>
      </w:pPr>
      <w:r>
        <w:t>IV. Daniel 9:7–11 — God Is Righteous; Israel Bears Shame</w:t>
      </w:r>
    </w:p>
    <w:p w14:paraId="613D3943" w14:textId="77777777" w:rsidR="00F24287" w:rsidRDefault="00000000">
      <w:r>
        <w:t>Daniel places two realities side by side: “Righteousness belongs to You, O Lord, but to us open shame” (Daniel 9:7). The Hebrew צְדָקָה (ṣĕdāqâ) here describes God’s righteousness or rightness in His dealings. Daniel does not accuse God of injustice for the exile. The judgment confirms rather than contradicts God’s covenant faithfulness.</w:t>
      </w:r>
    </w:p>
    <w:p w14:paraId="04CAA2DA" w14:textId="77777777" w:rsidR="00F24287" w:rsidRDefault="00000000">
      <w:r>
        <w:t>The shame belongs to Judah, Jerusalem, and “all Israel,” near and far, because they acted unfaithfully against God (Daniel 9:7). The language deliberately extends beyond the immediate Babylonian deportees. Daniel understands the present crisis within the history of the entire covenant people.</w:t>
      </w:r>
    </w:p>
    <w:p w14:paraId="6CD62629" w14:textId="77777777" w:rsidR="00F24287" w:rsidRDefault="00000000">
      <w:r>
        <w:t>Yet confession does not end with shame. “To the Lord our God belong compassion and forgiveness, for we have rebelled against Him” (Daniel 9:9). The Hebrew רַחֲמִים (raḥămîm) conveys compassion or mercies, while סְלִחוֹת (sĕliḥôt) refers to acts of forgiveness. The grammar is striking: righteousness belongs to God, but mercy and forgiveness also belong to God. Daniel does not appeal from God’s justice to some different side of God’s character. The righteous God is also the merciful God.</w:t>
      </w:r>
    </w:p>
    <w:p w14:paraId="6E82F019" w14:textId="77777777" w:rsidR="00F24287" w:rsidRDefault="00000000">
      <w:pPr>
        <w:pStyle w:val="Heading2"/>
      </w:pPr>
      <w:r>
        <w:t>The Curse Written in the Law of Moses</w:t>
      </w:r>
    </w:p>
    <w:p w14:paraId="3041DD01" w14:textId="77777777" w:rsidR="00F24287" w:rsidRDefault="00000000">
      <w:r>
        <w:t>Daniel says that the curse has been poured out because Israel transgressed God’s law, “as it is written in the law of Moses” (Daniel 9:11). His prayer is saturated with Deuteronomy and the covenant curses of Leviticus.</w:t>
      </w:r>
    </w:p>
    <w:p w14:paraId="69C834D2" w14:textId="77777777" w:rsidR="00F24287" w:rsidRDefault="00000000">
      <w:r>
        <w:t>Deuteronomy 28 warned that persistent covenant rebellion would result in defeat, siege, exile, and scattering among the nations (Deuteronomy 28:36–37, 49–68). Leviticus 26 likewise warned that the land would become desolate and would enjoy its Sabbaths while the people were in their enemies’ land (Leviticus 26:31–35).</w:t>
      </w:r>
    </w:p>
    <w:p w14:paraId="409F44BD" w14:textId="77777777" w:rsidR="00F24287" w:rsidRDefault="00000000">
      <w:r>
        <w:lastRenderedPageBreak/>
        <w:t>Daniel therefore reads Jeremiah canonically. Jeremiah’s seventy years are not isolated prediction. They belong to the covenant structure established in the Torah. The exile fulfills warnings given centuries earlier. Daniel’s historical hermeneutic is simultaneously canonical hermeneutics.</w:t>
      </w:r>
    </w:p>
    <w:p w14:paraId="391CE871" w14:textId="77777777" w:rsidR="00F24287" w:rsidRDefault="00000000">
      <w:pPr>
        <w:pStyle w:val="Heading1"/>
      </w:pPr>
      <w:r>
        <w:t>V. Daniel 9:12–15 — God Has Confirmed His Words</w:t>
      </w:r>
    </w:p>
    <w:p w14:paraId="250E1277" w14:textId="77777777" w:rsidR="00F24287" w:rsidRDefault="00000000">
      <w:r>
        <w:t>Daniel says that God has “confirmed His words” by bringing calamity upon Jerusalem (Daniel 9:12). The destruction of Jerusalem is not evidence that God’s word failed. Paradoxically, the catastrophe proves that the covenant warnings were true.</w:t>
      </w:r>
    </w:p>
    <w:p w14:paraId="27E729C9" w14:textId="77777777" w:rsidR="00F24287" w:rsidRDefault="00000000">
      <w:r>
        <w:t>Daniel states that nothing like the calamity upon Jerusalem had been done “under the whole heaven” (Daniel 9:12). This is covenantal and rhetorical language describing the unparalleled disaster experienced by Jerusalem as the city associated with God’s name and sanctuary. It should not be converted unnecessarily into a comparative claim that no city in all human history ever experienced an equally severe military catastrophe.</w:t>
      </w:r>
    </w:p>
    <w:p w14:paraId="6A3AD397" w14:textId="77777777" w:rsidR="00F24287" w:rsidRDefault="00000000">
      <w:r>
        <w:t>Verse 13 then exposes the deeper tragedy: even after the curse came, “we have not sought the favor of the LORD our God by turning from our iniquity and giving attention to Your truth.” Judgment by itself does not automatically produce repentance. Suffering can expose rebellion without curing it.</w:t>
      </w:r>
    </w:p>
    <w:p w14:paraId="6DD4444F" w14:textId="77777777" w:rsidR="00F24287" w:rsidRDefault="00000000">
      <w:r>
        <w:t>Daniel concludes that the LORD was righteous in bringing the calamity because “we have not obeyed His voice” (Daniel 9:14). He then recalls the exodus: the God who brought His people out of Egypt with a mighty hand has made a name for Himself (Daniel 9:15; cf. Exodus 6:6; 14:30–31). Daniel’s prayer reaches backward to the foundational act of redemption as he asks God to perform another act of restoration.</w:t>
      </w:r>
    </w:p>
    <w:p w14:paraId="034D7F97" w14:textId="77777777" w:rsidR="00F24287" w:rsidRDefault="00000000">
      <w:pPr>
        <w:pStyle w:val="Heading1"/>
      </w:pPr>
      <w:r>
        <w:t>VI. Daniel 9:16–19 — The Petition: “For Your Own Sake”</w:t>
      </w:r>
    </w:p>
    <w:p w14:paraId="4F24851E" w14:textId="77777777" w:rsidR="00F24287" w:rsidRDefault="00000000">
      <w:pPr>
        <w:pStyle w:val="Heading2"/>
      </w:pPr>
      <w:r>
        <w:t>Daniel Appeals to God’s Righteous Acts</w:t>
      </w:r>
    </w:p>
    <w:p w14:paraId="4713B1C2" w14:textId="77777777" w:rsidR="00F24287" w:rsidRDefault="00000000">
      <w:r>
        <w:t>The prayer shifts from confession to direct petition in verse 16: “O Lord, in accordance with all Your righteous acts, let now Your anger and Your wrath turn away from Your city Jerusalem, Your holy mountain.” Daniel does not appeal to Israel’s merit. Jerusalem is covered in reproach precisely because of Israel’s sins.</w:t>
      </w:r>
    </w:p>
    <w:p w14:paraId="5997327F" w14:textId="77777777" w:rsidR="00F24287" w:rsidRDefault="00000000">
      <w:r>
        <w:t>Daniel asks God to hear “for Your sake” (Daniel 9:17), to see the desolations and the city “which is called by Your name” (Daniel 9:18), and to act “for Your own sake” because God’s name is associated with the city and people (Daniel 9:19).</w:t>
      </w:r>
    </w:p>
    <w:p w14:paraId="187915DE" w14:textId="77777777" w:rsidR="00F24287" w:rsidRDefault="00000000">
      <w:r>
        <w:t>The theological center of the petition is therefore God’s reputation, character, and covenant purpose. Daniel explicitly says, “we are not presenting our supplications before You on account of any merits of our own, but on account of Your great compassion” (Daniel 9:18). This is one of the clearest statements of grace in the Old Testament. Restoration cannot be demanded as wages. It must be received as mercy.</w:t>
      </w:r>
    </w:p>
    <w:p w14:paraId="7848B66B" w14:textId="77777777" w:rsidR="00F24287" w:rsidRDefault="00000000">
      <w:pPr>
        <w:pStyle w:val="Heading2"/>
      </w:pPr>
      <w:r>
        <w:t>“O Lord, Hear! O Lord, Forgive! O Lord, Listen and Take Action!”</w:t>
      </w:r>
    </w:p>
    <w:p w14:paraId="188B1FBC" w14:textId="77777777" w:rsidR="00F24287" w:rsidRDefault="00000000">
      <w:r>
        <w:t>Verse 19 reaches the emotional climax of the prayer: “O Lord, hear! O Lord, forgive! O Lord, listen and take action!” The rapid imperatives are appropriate precisely because the preceding prayer has been developed so carefully. Daniel’s urgency is not emotional manipulation; it arises from covenant theology.</w:t>
      </w:r>
    </w:p>
    <w:p w14:paraId="2C4D2253" w14:textId="77777777" w:rsidR="00F24287" w:rsidRDefault="00000000">
      <w:r>
        <w:t>He finally asks God not to delay “for Your own sake, O my God, because Your city and Your people are called by Your name.” Daniel began with Jeremiah’s calendar, but his deepest concern has become God’s name.</w:t>
      </w:r>
    </w:p>
    <w:tbl>
      <w:tblPr>
        <w:tblW w:w="0" w:type="auto"/>
        <w:jc w:val="center"/>
        <w:tblLook w:val="04A0" w:firstRow="1" w:lastRow="0" w:firstColumn="1" w:lastColumn="0" w:noHBand="0" w:noVBand="1"/>
      </w:tblPr>
      <w:tblGrid>
        <w:gridCol w:w="9878"/>
      </w:tblGrid>
      <w:tr w:rsidR="00F24287" w14:paraId="5441B840" w14:textId="77777777">
        <w:trPr>
          <w:jc w:val="center"/>
        </w:trPr>
        <w:tc>
          <w:tcPr>
            <w:tcW w:w="9878" w:type="dxa"/>
            <w:shd w:val="clear" w:color="auto" w:fill="EDEDED"/>
          </w:tcPr>
          <w:p w14:paraId="262A9861" w14:textId="77777777" w:rsidR="00F24287" w:rsidRDefault="00000000">
            <w:r>
              <w:rPr>
                <w:b/>
                <w:sz w:val="22"/>
              </w:rPr>
              <w:t>The Center of Daniel’s Prayer</w:t>
            </w:r>
          </w:p>
          <w:p w14:paraId="4B248CFE" w14:textId="77777777" w:rsidR="00F24287" w:rsidRDefault="00000000">
            <w:r>
              <w:t xml:space="preserve">Daniel does not ask God to restore Jerusalem because Israel deserves another opportunity. He asks </w:t>
            </w:r>
            <w:r>
              <w:lastRenderedPageBreak/>
              <w:t>because God is righteous, merciful, forgiving, covenant-keeping, and because His name has been placed upon His people and His city.</w:t>
            </w:r>
          </w:p>
        </w:tc>
      </w:tr>
    </w:tbl>
    <w:p w14:paraId="78465021" w14:textId="77777777" w:rsidR="00F24287" w:rsidRDefault="00F24287"/>
    <w:p w14:paraId="3C7CFCDF" w14:textId="77777777" w:rsidR="00F24287" w:rsidRDefault="00000000">
      <w:pPr>
        <w:pStyle w:val="Heading1"/>
      </w:pPr>
      <w:r>
        <w:t>VII. The Literary Shape of Daniel’s Prayer</w:t>
      </w:r>
    </w:p>
    <w:p w14:paraId="21FDCCA8" w14:textId="77777777" w:rsidR="00F24287" w:rsidRDefault="00000000">
      <w:r>
        <w:t>Daniel 9:4–19 belongs to a recognizable biblical tradition of penitential prayer. Similar prayers appear in Ezra 9:5–15, Nehemiah 9:5–37, and later Jewish literature. They rehearse God’s faithfulness, confess communal sin, acknowledge the justice of judgment, and appeal for mercy.</w:t>
      </w:r>
    </w:p>
    <w:p w14:paraId="20A1141D" w14:textId="77777777" w:rsidR="00F24287" w:rsidRDefault="00000000">
      <w:r>
        <w:t>The prayer is also saturated with earlier Scripture. Its vocabulary echoes Deuteronomy, Leviticus, Kings, Chronicles, Jeremiah, and the exodus traditions. Daniel is not merely praying spontaneously about his feelings. He is praying Scripture back to God.</w:t>
      </w:r>
    </w:p>
    <w:p w14:paraId="5E8D5029" w14:textId="77777777" w:rsidR="00F24287" w:rsidRDefault="00000000">
      <w:r>
        <w:t>This literary observation reinforces the hermeneutical method of the chapter. Daniel’s theology has been formed by the canon available to him. Scripture shapes his understanding of history, his vocabulary of confession, his doctrine of God, and the requests he considers legitimate.</w:t>
      </w:r>
    </w:p>
    <w:p w14:paraId="6E491480" w14:textId="77777777" w:rsidR="00F24287" w:rsidRDefault="00000000">
      <w:pPr>
        <w:pStyle w:val="Heading1"/>
      </w:pPr>
      <w:r>
        <w:t>VIII. Daniel 9:20–23 — Gabriel Comes “While I Was Speaking”</w:t>
      </w:r>
    </w:p>
    <w:p w14:paraId="04A46A04" w14:textId="77777777" w:rsidR="00F24287" w:rsidRDefault="00000000">
      <w:r>
        <w:t>Daniel emphasizes that he is still speaking, praying, confessing his sin and the sin of Israel, and presenting his supplication concerning Jerusalem when Gabriel arrives (Daniel 9:20–21). The Gabriel who interpreted the vision of chapter 8 now returns.</w:t>
      </w:r>
    </w:p>
    <w:p w14:paraId="3283C424" w14:textId="77777777" w:rsidR="00F24287" w:rsidRDefault="00000000">
      <w:r>
        <w:t>Daniel says Gabriel comes “about the time of the evening offering” (Daniel 9:21). This is remarkable because the Jerusalem Temple lies desolate and the regular sacrificial system has ceased. Yet Daniel’s spiritual clock still runs according to the rhythm of Temple worship. Exile has removed him from the sanctuary, but it has not removed the sanctuary from his theological imagination.</w:t>
      </w:r>
    </w:p>
    <w:p w14:paraId="040864C2" w14:textId="77777777" w:rsidR="00F24287" w:rsidRDefault="00000000">
      <w:r>
        <w:t>Gabriel tells Daniel that at the beginning of his supplications the command was issued and that he has come to give Daniel insight and understanding because Daniel is “highly esteemed” or “greatly beloved” (Daniel 9:23). Prayer does not earn revelation, but the narrative deliberately connects Daniel’s seeking with God’s gracious response.</w:t>
      </w:r>
    </w:p>
    <w:p w14:paraId="510E2B7C" w14:textId="77777777" w:rsidR="00F24287" w:rsidRDefault="00000000">
      <w:r>
        <w:t>Gabriel then commands him to “give heed to the message and gain understanding of the vision.” The seventy weeks are therefore not detached arithmetic. They are God’s answer to the prayer that has just been offered.</w:t>
      </w:r>
    </w:p>
    <w:p w14:paraId="27A7190D" w14:textId="77777777" w:rsidR="00F24287" w:rsidRDefault="00000000">
      <w:pPr>
        <w:pStyle w:val="Heading1"/>
      </w:pPr>
      <w:r>
        <w:t>IX. Daniel 9:24 — From Seventy Years to Seventy Sevens</w:t>
      </w:r>
    </w:p>
    <w:p w14:paraId="5078DBDE" w14:textId="77777777" w:rsidR="00F24287" w:rsidRDefault="00000000">
      <w:pPr>
        <w:pStyle w:val="Heading2"/>
      </w:pPr>
      <w:r>
        <w:t>The Hebrew Expression</w:t>
      </w:r>
    </w:p>
    <w:p w14:paraId="4797ACD0" w14:textId="77777777" w:rsidR="00F24287" w:rsidRDefault="00000000">
      <w:r>
        <w:t>Gabriel announces, “Seventy weeks have been decreed for your people and your holy city” (Daniel 9:24). The Hebrew phrase שָׁבֻעִים שִׁבְעִים (šābuʿîm šibʿîm) literally means “seventy sevens.” The noun שָׁבוּעַ (šābûaʿ) denotes a unit or period of seven. Context determines what is counted.</w:t>
      </w:r>
    </w:p>
    <w:p w14:paraId="20CD8740" w14:textId="77777777" w:rsidR="00F24287" w:rsidRDefault="00000000">
      <w:r>
        <w:t>Because Daniel has been contemplating Jeremiah’s seventy years and because the Torah structures Israel’s calendar around sabbatical cycles of seven years (Leviticus 25:1–8), most interpreters understand the seventy sevens as seventy units of seven years: 490 years.</w:t>
      </w:r>
    </w:p>
    <w:p w14:paraId="07CA5402" w14:textId="77777777" w:rsidR="00F24287" w:rsidRDefault="00000000">
      <w:r>
        <w:t>The movement is therefore not arbitrary numerology. Daniel asks about the seventy years of exile; Gabriel responds with a period structured as seventy sevens. The return from Babylon is not the final horizon. A much larger redemptive process remains.</w:t>
      </w:r>
    </w:p>
    <w:p w14:paraId="78057537" w14:textId="77777777" w:rsidR="00F24287" w:rsidRDefault="00000000">
      <w:pPr>
        <w:pStyle w:val="Heading2"/>
      </w:pPr>
      <w:r>
        <w:lastRenderedPageBreak/>
        <w:t>The Sabbatical Background</w:t>
      </w:r>
    </w:p>
    <w:p w14:paraId="046EAA6E" w14:textId="77777777" w:rsidR="00F24287" w:rsidRDefault="00000000">
      <w:r>
        <w:t>Leviticus 25 commands Israel to observe a sabbatical year for the land every seventh year and then to count seven sabbaths of years—seven times seven years—leading to the Jubilee in the fiftieth year (Leviticus 25:1–12). Second Chronicles explicitly connects the Babylonian exile with the land enjoying the Sabbaths Israel had failed to observe (2 Chronicles 36:20–21).</w:t>
      </w:r>
    </w:p>
    <w:p w14:paraId="248D03B9" w14:textId="77777777" w:rsidR="00F24287" w:rsidRDefault="00000000">
      <w:r>
        <w:t>Against that canonical background, Gabriel’s seventy sevens can be heard as an enlarged sabbatical framework. The exile may be nearing its end, but Israel needs something greater than geographic return. It needs the deeper restoration toward which Sabbath and Jubilee themselves point: release, restoration, forgiveness, and the setting right of what sin has disordered.</w:t>
      </w:r>
    </w:p>
    <w:p w14:paraId="50D487CE" w14:textId="77777777" w:rsidR="00F24287" w:rsidRDefault="00000000">
      <w:r>
        <w:t>This connection should be presented as canonical-theological background rather than as though Daniel 9 explicitly says, “these are seventy sabbatical cycles.” The textual relationship is strong, but mature exposition distinguishes an illuminating canonical connection from an explicit lexical definition.</w:t>
      </w:r>
    </w:p>
    <w:p w14:paraId="046ABB23" w14:textId="77777777" w:rsidR="00F24287" w:rsidRDefault="00000000">
      <w:pPr>
        <w:pStyle w:val="Heading2"/>
      </w:pPr>
      <w:r>
        <w:t>Six Purposes of the Seventy Sevens</w:t>
      </w:r>
    </w:p>
    <w:p w14:paraId="0D99E444" w14:textId="77777777" w:rsidR="00F24287" w:rsidRDefault="00000000">
      <w:r>
        <w:t>Daniel 9:24 gives six infinitival purposes: “to finish the transgression, to make an end of sin, to make atonement for iniquity, to bring in everlasting righteousness, to seal up vision and prophecy, and to anoint the most holy.” These purposes are more important than any chronological chart because they tell us what the period is ultimately about.</w:t>
      </w:r>
    </w:p>
    <w:tbl>
      <w:tblPr>
        <w:tblStyle w:val="TableGrid"/>
        <w:tblW w:w="0" w:type="auto"/>
        <w:jc w:val="center"/>
        <w:tblLook w:val="04A0" w:firstRow="1" w:lastRow="0" w:firstColumn="1" w:lastColumn="0" w:noHBand="0" w:noVBand="1"/>
      </w:tblPr>
      <w:tblGrid>
        <w:gridCol w:w="3289"/>
        <w:gridCol w:w="3288"/>
        <w:gridCol w:w="3291"/>
      </w:tblGrid>
      <w:tr w:rsidR="00F24287" w14:paraId="0AF25CD6" w14:textId="77777777">
        <w:trPr>
          <w:jc w:val="center"/>
        </w:trPr>
        <w:tc>
          <w:tcPr>
            <w:tcW w:w="3293" w:type="dxa"/>
          </w:tcPr>
          <w:p w14:paraId="63D6C12B" w14:textId="77777777" w:rsidR="00F24287" w:rsidRDefault="00000000">
            <w:r>
              <w:t>Purpose</w:t>
            </w:r>
          </w:p>
        </w:tc>
        <w:tc>
          <w:tcPr>
            <w:tcW w:w="3293" w:type="dxa"/>
          </w:tcPr>
          <w:p w14:paraId="40BD7EDD" w14:textId="77777777" w:rsidR="00F24287" w:rsidRDefault="00000000">
            <w:r>
              <w:t>Key Hebrew Idea</w:t>
            </w:r>
          </w:p>
        </w:tc>
        <w:tc>
          <w:tcPr>
            <w:tcW w:w="3293" w:type="dxa"/>
          </w:tcPr>
          <w:p w14:paraId="40B8C1DF" w14:textId="77777777" w:rsidR="00F24287" w:rsidRDefault="00000000">
            <w:r>
              <w:t>Theological Force</w:t>
            </w:r>
          </w:p>
        </w:tc>
      </w:tr>
      <w:tr w:rsidR="00F24287" w14:paraId="71BC89F3" w14:textId="77777777">
        <w:trPr>
          <w:jc w:val="center"/>
        </w:trPr>
        <w:tc>
          <w:tcPr>
            <w:tcW w:w="3293" w:type="dxa"/>
          </w:tcPr>
          <w:p w14:paraId="0EE02289" w14:textId="77777777" w:rsidR="00F24287" w:rsidRDefault="00000000">
            <w:r>
              <w:t>Finish/restrain transgression</w:t>
            </w:r>
          </w:p>
        </w:tc>
        <w:tc>
          <w:tcPr>
            <w:tcW w:w="3293" w:type="dxa"/>
          </w:tcPr>
          <w:p w14:paraId="47999C5D" w14:textId="77777777" w:rsidR="00F24287" w:rsidRDefault="00000000">
            <w:r>
              <w:t>כלא / transgression</w:t>
            </w:r>
          </w:p>
        </w:tc>
        <w:tc>
          <w:tcPr>
            <w:tcW w:w="3293" w:type="dxa"/>
          </w:tcPr>
          <w:p w14:paraId="6B107745" w14:textId="77777777" w:rsidR="00F24287" w:rsidRDefault="00000000">
            <w:r>
              <w:t>Rebellion reaches its appointed terminus.</w:t>
            </w:r>
          </w:p>
        </w:tc>
      </w:tr>
      <w:tr w:rsidR="00F24287" w14:paraId="4BCA83F6" w14:textId="77777777">
        <w:trPr>
          <w:jc w:val="center"/>
        </w:trPr>
        <w:tc>
          <w:tcPr>
            <w:tcW w:w="3293" w:type="dxa"/>
          </w:tcPr>
          <w:p w14:paraId="69052117" w14:textId="77777777" w:rsidR="00F24287" w:rsidRDefault="00000000">
            <w:r>
              <w:t>Make an end of sin</w:t>
            </w:r>
          </w:p>
        </w:tc>
        <w:tc>
          <w:tcPr>
            <w:tcW w:w="3293" w:type="dxa"/>
          </w:tcPr>
          <w:p w14:paraId="04D36C44" w14:textId="77777777" w:rsidR="00F24287" w:rsidRDefault="00000000">
            <w:r>
              <w:t>חתם / sin</w:t>
            </w:r>
          </w:p>
        </w:tc>
        <w:tc>
          <w:tcPr>
            <w:tcW w:w="3293" w:type="dxa"/>
          </w:tcPr>
          <w:p w14:paraId="3DED1850" w14:textId="77777777" w:rsidR="00F24287" w:rsidRDefault="00000000">
            <w:r>
              <w:t>Sin is brought to a decisive reckoning or sealing.</w:t>
            </w:r>
          </w:p>
        </w:tc>
      </w:tr>
      <w:tr w:rsidR="00F24287" w14:paraId="30D7166A" w14:textId="77777777">
        <w:trPr>
          <w:jc w:val="center"/>
        </w:trPr>
        <w:tc>
          <w:tcPr>
            <w:tcW w:w="3293" w:type="dxa"/>
          </w:tcPr>
          <w:p w14:paraId="33355879" w14:textId="77777777" w:rsidR="00F24287" w:rsidRDefault="00000000">
            <w:r>
              <w:t>Make atonement for iniquity</w:t>
            </w:r>
          </w:p>
        </w:tc>
        <w:tc>
          <w:tcPr>
            <w:tcW w:w="3293" w:type="dxa"/>
          </w:tcPr>
          <w:p w14:paraId="208FE736" w14:textId="77777777" w:rsidR="00F24287" w:rsidRDefault="00000000">
            <w:r>
              <w:t>כפר / iniquity</w:t>
            </w:r>
          </w:p>
        </w:tc>
        <w:tc>
          <w:tcPr>
            <w:tcW w:w="3293" w:type="dxa"/>
          </w:tcPr>
          <w:p w14:paraId="4BA5C082" w14:textId="77777777" w:rsidR="00F24287" w:rsidRDefault="00000000">
            <w:r>
              <w:t>The root k-p-r evokes expiation/atonement and removal of guilt.</w:t>
            </w:r>
          </w:p>
        </w:tc>
      </w:tr>
      <w:tr w:rsidR="00F24287" w14:paraId="43557D38" w14:textId="77777777">
        <w:trPr>
          <w:jc w:val="center"/>
        </w:trPr>
        <w:tc>
          <w:tcPr>
            <w:tcW w:w="3293" w:type="dxa"/>
          </w:tcPr>
          <w:p w14:paraId="4683BC85" w14:textId="77777777" w:rsidR="00F24287" w:rsidRDefault="00000000">
            <w:r>
              <w:t>Bring everlasting righteousness</w:t>
            </w:r>
          </w:p>
        </w:tc>
        <w:tc>
          <w:tcPr>
            <w:tcW w:w="3293" w:type="dxa"/>
          </w:tcPr>
          <w:p w14:paraId="46E41641" w14:textId="77777777" w:rsidR="00F24287" w:rsidRDefault="00000000">
            <w:r>
              <w:t>צֶדֶק עֹלָמִים</w:t>
            </w:r>
          </w:p>
        </w:tc>
        <w:tc>
          <w:tcPr>
            <w:tcW w:w="3293" w:type="dxa"/>
          </w:tcPr>
          <w:p w14:paraId="37369095" w14:textId="77777777" w:rsidR="00F24287" w:rsidRDefault="00000000">
            <w:r>
              <w:t>A righteousness not limited to temporary political restoration.</w:t>
            </w:r>
          </w:p>
        </w:tc>
      </w:tr>
      <w:tr w:rsidR="00F24287" w14:paraId="3786847A" w14:textId="77777777">
        <w:trPr>
          <w:jc w:val="center"/>
        </w:trPr>
        <w:tc>
          <w:tcPr>
            <w:tcW w:w="3293" w:type="dxa"/>
          </w:tcPr>
          <w:p w14:paraId="41B1A60F" w14:textId="77777777" w:rsidR="00F24287" w:rsidRDefault="00000000">
            <w:r>
              <w:t>Seal vision and prophet</w:t>
            </w:r>
          </w:p>
        </w:tc>
        <w:tc>
          <w:tcPr>
            <w:tcW w:w="3293" w:type="dxa"/>
          </w:tcPr>
          <w:p w14:paraId="573C69AF" w14:textId="77777777" w:rsidR="00F24287" w:rsidRDefault="00000000">
            <w:r>
              <w:t>חתם</w:t>
            </w:r>
          </w:p>
        </w:tc>
        <w:tc>
          <w:tcPr>
            <w:tcW w:w="3293" w:type="dxa"/>
          </w:tcPr>
          <w:p w14:paraId="43AF4F6B" w14:textId="77777777" w:rsidR="00F24287" w:rsidRDefault="00000000">
            <w:r>
              <w:t>Bring prophetic revelation to confirmation/completion or authenticate its fulfillment.</w:t>
            </w:r>
          </w:p>
        </w:tc>
      </w:tr>
      <w:tr w:rsidR="00F24287" w14:paraId="48AF4390" w14:textId="77777777">
        <w:trPr>
          <w:jc w:val="center"/>
        </w:trPr>
        <w:tc>
          <w:tcPr>
            <w:tcW w:w="3293" w:type="dxa"/>
          </w:tcPr>
          <w:p w14:paraId="3E951689" w14:textId="77777777" w:rsidR="00F24287" w:rsidRDefault="00000000">
            <w:r>
              <w:t>Anoint a most holy</w:t>
            </w:r>
          </w:p>
        </w:tc>
        <w:tc>
          <w:tcPr>
            <w:tcW w:w="3293" w:type="dxa"/>
          </w:tcPr>
          <w:p w14:paraId="788E53EB" w14:textId="77777777" w:rsidR="00F24287" w:rsidRDefault="00000000">
            <w:r>
              <w:t>מָשַׁח קֹדֶשׁ קָדָשִׁים</w:t>
            </w:r>
          </w:p>
        </w:tc>
        <w:tc>
          <w:tcPr>
            <w:tcW w:w="3293" w:type="dxa"/>
          </w:tcPr>
          <w:p w14:paraId="07364986" w14:textId="77777777" w:rsidR="00F24287" w:rsidRDefault="00000000">
            <w:r>
              <w:t>Could refer to a most holy place, object, or—in some readings—a holy person; the phrase requires caution.</w:t>
            </w:r>
          </w:p>
        </w:tc>
      </w:tr>
    </w:tbl>
    <w:p w14:paraId="06BFD9C3" w14:textId="77777777" w:rsidR="00F24287" w:rsidRDefault="00000000">
      <w:r>
        <w:t>The scope immediately exceeds the mere return from Babylon. Cyrus can permit exiles to return and a Temple can be rebuilt, but those events do not by themselves finish transgression, atone for iniquity, and introduce everlasting righteousness. Gabriel’s answer tells Daniel that the historical restoration he seeks belongs inside a much larger redemptive horizon.</w:t>
      </w:r>
    </w:p>
    <w:p w14:paraId="0911B747" w14:textId="77777777" w:rsidR="00F24287" w:rsidRDefault="00000000">
      <w:pPr>
        <w:pStyle w:val="Heading2"/>
      </w:pPr>
      <w:r>
        <w:t>“To Anoint the Most Holy”</w:t>
      </w:r>
    </w:p>
    <w:p w14:paraId="07B0E36E" w14:textId="77777777" w:rsidR="00F24287" w:rsidRDefault="00000000">
      <w:r>
        <w:t>The final phrase of verse 24, לִמְשֹׁחַ קֹדֶשׁ קָדָשִׁים (limšōaḥ qōdeš qodāšîm), is often translated “to anoint the most holy place” or “to anoint a most holy.” The expression “holy of holies” elsewhere commonly describes sacred places or objects rather than a person (for example, Exodus 29:37; 30:29; 40:10).</w:t>
      </w:r>
    </w:p>
    <w:p w14:paraId="2811B520" w14:textId="77777777" w:rsidR="00F24287" w:rsidRDefault="00000000">
      <w:r>
        <w:lastRenderedPageBreak/>
        <w:t>For that reason, the phrase should not automatically be translated as a direct title for the Messiah. A sanctuary-related referent is grammatically and canonically strong. At the same time, Christian canonical theology naturally asks how sanctuary, atonement, Messiah, and ultimate restoration converge in Christ. That theological development should be made after the lexical question is answered rather than by changing the lexical meaning to reach the desired conclusion.</w:t>
      </w:r>
    </w:p>
    <w:p w14:paraId="4A5E4F03" w14:textId="77777777" w:rsidR="00F24287" w:rsidRDefault="00000000">
      <w:pPr>
        <w:pStyle w:val="Heading1"/>
      </w:pPr>
      <w:r>
        <w:t>X. Daniel 9:25 — Seven Sevens and Sixty-Two Sevens</w:t>
      </w:r>
    </w:p>
    <w:p w14:paraId="1F09FD62" w14:textId="77777777" w:rsidR="00F24287" w:rsidRDefault="00000000">
      <w:r>
        <w:t>Gabriel next says that from the issuing of a word to restore and rebuild Jerusalem until “Messiah the Prince” or “an anointed one, a prince,” there will be seven sevens and sixty-two sevens; Jerusalem will be rebuilt with plaza and moat, even in troubled times (Daniel 9:25).</w:t>
      </w:r>
    </w:p>
    <w:p w14:paraId="5D4A6387" w14:textId="77777777" w:rsidR="00F24287" w:rsidRDefault="00000000">
      <w:r>
        <w:t>The Hebrew מָשִׁיחַ (māšîaḥ) means “anointed one.” It can function as a description before it becomes a specialized messianic title. Priests and kings could be called anointed. Cyrus himself is called God’s “anointed” in Isaiah 45:1. Therefore, lexical analysis alone cannot simply translate every occurrence of māšîaḥ as “the Messiah” in the fully developed New Testament sense.</w:t>
      </w:r>
    </w:p>
    <w:p w14:paraId="09D92476" w14:textId="77777777" w:rsidR="00F24287" w:rsidRDefault="00000000">
      <w:r>
        <w:t>At the same time, the Christian reading of Daniel 9 cannot ignore the canonical trajectory in which the promised ruler, atonement, the end of sin, and everlasting righteousness converge in Jesus. The interpretive task is to distinguish the word’s immediate semantic range from its possible canonical fulfillment.</w:t>
      </w:r>
    </w:p>
    <w:p w14:paraId="6A58845A" w14:textId="77777777" w:rsidR="00F24287" w:rsidRDefault="00000000">
      <w:pPr>
        <w:pStyle w:val="Heading2"/>
      </w:pPr>
      <w:r>
        <w:t>Where Does the Count Begin?</w:t>
      </w:r>
    </w:p>
    <w:p w14:paraId="60DA6774" w14:textId="77777777" w:rsidR="00F24287" w:rsidRDefault="00000000">
      <w:r>
        <w:t>The phrase “from the issuing of a word to restore and rebuild Jerusalem” has produced several major proposals. Some begin with Jeremiah’s prophetic word of restoration (Jeremiah 25 or 29), others with Cyrus’s decree concerning the Temple around 538 BC (2 Chronicles 36:22–23; Ezra 1:1–4), others with the decree associated with Ezra in 458/457 BC (Ezra 7), and still others with Artaxerxes’ authorization to Nehemiah to rebuild Jerusalem’s walls in 445/444 BC (Nehemiah 2:1–8).</w:t>
      </w:r>
    </w:p>
    <w:p w14:paraId="35BFC986" w14:textId="77777777" w:rsidR="00F24287" w:rsidRDefault="00000000">
      <w:r>
        <w:t>Each proposal is tied to a broader interpretation of the seventy weeks. A responsible exposition should not choose a starting date simply because it produces the desired endpoint. The wording must first be examined: the “word” concerns restoring and rebuilding Jerusalem, while the historical decrees preserved in Ezra-Nehemiah have overlapping but distinguishable purposes.</w:t>
      </w:r>
    </w:p>
    <w:p w14:paraId="19A2E13D" w14:textId="77777777" w:rsidR="00F24287" w:rsidRDefault="00000000">
      <w:r>
        <w:t>This is one of the places where inherited prophetic charts often create an illusion of certainty. The text is precise about the symbolic periods but does not name the issuing ruler or quote the decree. Our confidence should therefore be proportional to the evidence.</w:t>
      </w:r>
    </w:p>
    <w:p w14:paraId="18A7A68C" w14:textId="77777777" w:rsidR="00F24287" w:rsidRDefault="00000000">
      <w:pPr>
        <w:pStyle w:val="Heading2"/>
      </w:pPr>
      <w:r>
        <w:t>The Seven and the Sixty-Two</w:t>
      </w:r>
    </w:p>
    <w:p w14:paraId="72AD03FA" w14:textId="77777777" w:rsidR="00F24287" w:rsidRDefault="00000000">
      <w:r>
        <w:t>The Masoretic accentuation separates the seven sevens from the sixty-two sevens more sharply than many traditional Christian translations do, allowing the “anointed one, a prince” to appear after seven sevens, followed by a sixty-two-seven period during which Jerusalem is rebuilt. Other translations and interpreters understand the seven plus sixty-two as a continuous sixty-nine-week span leading to the anointed ruler.</w:t>
      </w:r>
    </w:p>
    <w:p w14:paraId="727E73B8" w14:textId="77777777" w:rsidR="00F24287" w:rsidRDefault="00000000">
      <w:r>
        <w:t>This is not a trivial punctuation issue because ancient Hebrew manuscripts did not originally contain the later Masoretic accent marks. Syntax, context, ancient versions, and interpretive coherence must all be considered. Both Jewish and Christian interpreters have constructed different chronologies from the verse.</w:t>
      </w:r>
    </w:p>
    <w:p w14:paraId="782A5B3E" w14:textId="77777777" w:rsidR="00F24287" w:rsidRDefault="00000000">
      <w:r>
        <w:t>For teaching purposes, the important methodological point is that we should make the textual issue visible rather than concealing it. The goal is not to weaken confidence in Scripture but to distinguish Scripture from a particular English punctuation or prophetic system.</w:t>
      </w:r>
    </w:p>
    <w:p w14:paraId="0BFB4E0A" w14:textId="77777777" w:rsidR="00F24287" w:rsidRDefault="00000000">
      <w:pPr>
        <w:pStyle w:val="Heading1"/>
      </w:pPr>
      <w:r>
        <w:lastRenderedPageBreak/>
        <w:t>XI. Daniel 9:26 — An Anointed One Is Cut Off</w:t>
      </w:r>
    </w:p>
    <w:p w14:paraId="42ED9A7E" w14:textId="77777777" w:rsidR="00F24287" w:rsidRDefault="00000000">
      <w:r>
        <w:t>After the sixty-two sevens, “the Messiah” or “an anointed one” will be “cut off and have nothing,” and the people of a coming prince will destroy the city and the sanctuary (Daniel 9:26). War and desolations continue until the decreed end.</w:t>
      </w:r>
    </w:p>
    <w:p w14:paraId="304CAAD7" w14:textId="77777777" w:rsidR="00F24287" w:rsidRDefault="00000000">
      <w:r>
        <w:t>The verb כָּרַת (kārat), “cut off,” can describe destruction or death and is also the verb used idiomatically for “cutting” a covenant. Here the natural sense is that the anointed figure is removed or killed.</w:t>
      </w:r>
    </w:p>
    <w:p w14:paraId="0842D67F" w14:textId="77777777" w:rsidR="00F24287" w:rsidRDefault="00000000">
      <w:r>
        <w:t>Traditional Christian interpretation has understandably seen a striking correspondence with the death of Jesus, particularly when verse 24’s atonement and everlasting righteousness are read canonically with verse 26’s cutting off of an anointed one. Other interpretations identify the anointed figure with the high priest Onias III, who was murdered in the second century BC, especially in readings that place the culmination of the seventy weeks in the Antiochene crisis.</w:t>
      </w:r>
    </w:p>
    <w:p w14:paraId="072B7831" w14:textId="77777777" w:rsidR="00F24287" w:rsidRDefault="00000000">
      <w:r>
        <w:t>The Onias interpretation deserves serious acknowledgment because “anointed one” can describe a high priest and because Daniel 8 and 11 focus intensely upon the Antiochene period. The messianic interpretation likewise deserves more than dismissal because the chapter’s theological objectives extend beyond Antiochus and because the New Testament presents Jesus’ death as the decisive atonement for sin and locates Jerusalem’s later destruction within His prophetic horizon.</w:t>
      </w:r>
    </w:p>
    <w:p w14:paraId="29AEB02A" w14:textId="77777777" w:rsidR="00F24287" w:rsidRDefault="00000000">
      <w:r>
        <w:t>Our method should avoid making the choice by lexical assertion alone. Māšîaḥ does not automatically mean Jesus; neither does the Antiochene setting automatically exhaust the canonical horizon. Historical, literary, and canonical evidence must be allowed to work together.</w:t>
      </w:r>
    </w:p>
    <w:p w14:paraId="2DA91639" w14:textId="77777777" w:rsidR="00F24287" w:rsidRDefault="00000000">
      <w:pPr>
        <w:pStyle w:val="Heading2"/>
      </w:pPr>
      <w:r>
        <w:t>The Destruction of the City and Sanctuary</w:t>
      </w:r>
    </w:p>
    <w:p w14:paraId="4AC64FD0" w14:textId="77777777" w:rsidR="00F24287" w:rsidRDefault="00000000">
      <w:r>
        <w:t>Daniel 9:26 says that “the people of the prince who is to come will destroy the city and the sanctuary.” For Christian interpreters who understand the cut-off anointed one as Christ, the destruction naturally corresponds to the Roman destruction of Jerusalem and the Temple in AD 70 under forces commanded by Titus, son of the emperor Vespasian.</w:t>
      </w:r>
    </w:p>
    <w:p w14:paraId="34F0C6DD" w14:textId="77777777" w:rsidR="00F24287" w:rsidRDefault="00000000">
      <w:r>
        <w:t>Jesus Himself foretells Jerusalem’s destruction and the Temple’s dismantling (Matthew 24:1–2; Luke 19:41–44; 21:20–24). Josephus later provides an extensive eyewitness-era narrative of the Jewish revolt and the Roman destruction in The Jewish War. The event becomes an important canonical and extrabiblical point of comparison with Daniel 9.</w:t>
      </w:r>
    </w:p>
    <w:p w14:paraId="1409E022" w14:textId="77777777" w:rsidR="00F24287" w:rsidRDefault="00000000">
      <w:r>
        <w:t>Critical interpretations centered on the second century BC understand the destruction language differently within the Antiochene crisis, often treating the desecration of the sanctuary as the controlling horizon. The fact that Antiochus did not literally destroy Jerusalem and the Temple in the manner Rome later did remains one of the historical considerations that keeps the interpretive discussion open.</w:t>
      </w:r>
    </w:p>
    <w:p w14:paraId="59E835A4" w14:textId="77777777" w:rsidR="00F24287" w:rsidRDefault="00000000">
      <w:pPr>
        <w:pStyle w:val="Heading1"/>
      </w:pPr>
      <w:r>
        <w:t>XII. Daniel 9:27 — Covenant, Half a Week, and Abomination</w:t>
      </w:r>
    </w:p>
    <w:p w14:paraId="3C5EC4BF" w14:textId="77777777" w:rsidR="00F24287" w:rsidRDefault="00000000">
      <w:r>
        <w:t>Verse 27 is the most disputed sentence in the chapter: “And he will make a firm covenant with the many for one week, but in the middle of the week he will put a stop to sacrifice and grain offering; and on the wing of abominations will come one who makes desolate, even until a complete destruction, one that is decreed, is poured out on the one who makes desolate.”</w:t>
      </w:r>
    </w:p>
    <w:p w14:paraId="1AAEAA02" w14:textId="77777777" w:rsidR="00F24287" w:rsidRDefault="00000000">
      <w:r>
        <w:t>The first interpretive question is grammatical: who is “he”? The nearest masculine singular antecedent is “the prince who is to come” in verse 26, which leads many interpreters to understand verse 27 as the activity of an antagonistic ruler. Other Christian interpretations connect the subject to the anointed ruler and understand the covenant in relation to Christ’s redemptive work. Grammar, discourse structure, and theological context all enter the discussion.</w:t>
      </w:r>
    </w:p>
    <w:p w14:paraId="39BCC14E" w14:textId="77777777" w:rsidR="00F24287" w:rsidRDefault="00000000">
      <w:r>
        <w:lastRenderedPageBreak/>
        <w:t>The Hebrew verb גָּבַר (gābar) in the Hiphil can mean to make strong, confirm, or cause to prevail. The phrase does not itself specify that the covenant is newly created, nor does it identify its parties beyond “the many.” Consequently, statements that the verse explicitly says “the Antichrist will sign a seven-year peace treaty with Israel” go considerably beyond the lexical content of the text.</w:t>
      </w:r>
    </w:p>
    <w:p w14:paraId="1950981E" w14:textId="77777777" w:rsidR="00F24287" w:rsidRDefault="00000000">
      <w:r>
        <w:t>That familiar futurist reconstruction may be part of a larger eschatological system, but it should be labeled as theological synthesis rather than presented as a direct translation of Daniel 9:27. The text speaks of strengthening or making a covenant prevail with the many for one seven, the cessation of sacrifice in the middle of that period, abomination, desolation, and a decreed end.</w:t>
      </w:r>
    </w:p>
    <w:p w14:paraId="43E87504" w14:textId="77777777" w:rsidR="00F24287" w:rsidRDefault="00000000">
      <w:pPr>
        <w:pStyle w:val="Heading2"/>
      </w:pPr>
      <w:r>
        <w:t>The Abomination of Desolation</w:t>
      </w:r>
    </w:p>
    <w:p w14:paraId="47DDE42F" w14:textId="77777777" w:rsidR="00F24287" w:rsidRDefault="00000000">
      <w:r>
        <w:t>Daniel 9:27 introduces language that becomes more explicit in Daniel 11:31 and 12:11. Historically, Antiochus IV’s desecration of the Temple in 167 BC provides the clearest early embodiment of the pattern, as reflected in 1 Maccabees 1:54 and 2 Maccabees 6.</w:t>
      </w:r>
    </w:p>
    <w:p w14:paraId="2687AEBA" w14:textId="77777777" w:rsidR="00F24287" w:rsidRDefault="00000000">
      <w:r>
        <w:t>Yet Jesus, speaking nearly two centuries after Antiochus, tells His disciples to watch for “the abomination of desolation which was spoken of through Daniel the prophet” (Matthew 24:15; Mark 13:14). As we observed in Daniel 8, Jesus’ use demonstrates that the Antiochene event did not exhaust the prophetic pattern.</w:t>
      </w:r>
    </w:p>
    <w:p w14:paraId="3E46CC45" w14:textId="77777777" w:rsidR="00F24287" w:rsidRDefault="00000000">
      <w:r>
        <w:t>The canonical result is layered rather than confused. Antiochus gives historical form to sacrilegious desolation. Jesus reuses Daniel’s language for a crisis still future to His disciples. Paul describes a climactic self-exalting opponent in 2 Thessalonians 2:3–4. Revelation develops Danielic beast, blasphemy, persecution, and worship imagery further. Scripture itself therefore teaches us to recognize recurrence and escalation in the pattern of anti-God power.</w:t>
      </w:r>
    </w:p>
    <w:p w14:paraId="3D173D79" w14:textId="77777777" w:rsidR="00F24287" w:rsidRDefault="00000000">
      <w:pPr>
        <w:pStyle w:val="Heading1"/>
      </w:pPr>
      <w:r>
        <w:t>XIII. Major Interpretive Approaches to the Seventy Weeks</w:t>
      </w:r>
    </w:p>
    <w:tbl>
      <w:tblPr>
        <w:tblStyle w:val="TableGrid"/>
        <w:tblW w:w="0" w:type="auto"/>
        <w:jc w:val="center"/>
        <w:tblLook w:val="04A0" w:firstRow="1" w:lastRow="0" w:firstColumn="1" w:lastColumn="0" w:noHBand="0" w:noVBand="1"/>
      </w:tblPr>
      <w:tblGrid>
        <w:gridCol w:w="2467"/>
        <w:gridCol w:w="2467"/>
        <w:gridCol w:w="2467"/>
        <w:gridCol w:w="2467"/>
      </w:tblGrid>
      <w:tr w:rsidR="00F24287" w14:paraId="73CEB10E" w14:textId="77777777">
        <w:trPr>
          <w:jc w:val="center"/>
        </w:trPr>
        <w:tc>
          <w:tcPr>
            <w:tcW w:w="2469" w:type="dxa"/>
          </w:tcPr>
          <w:p w14:paraId="3F9E0C98" w14:textId="77777777" w:rsidR="00F24287" w:rsidRDefault="00000000">
            <w:r>
              <w:t>Approach</w:t>
            </w:r>
          </w:p>
        </w:tc>
        <w:tc>
          <w:tcPr>
            <w:tcW w:w="2469" w:type="dxa"/>
          </w:tcPr>
          <w:p w14:paraId="2D56018E" w14:textId="77777777" w:rsidR="00F24287" w:rsidRDefault="00000000">
            <w:r>
              <w:t>General Horizon</w:t>
            </w:r>
          </w:p>
        </w:tc>
        <w:tc>
          <w:tcPr>
            <w:tcW w:w="2469" w:type="dxa"/>
          </w:tcPr>
          <w:p w14:paraId="5786725C" w14:textId="77777777" w:rsidR="00F24287" w:rsidRDefault="00000000">
            <w:r>
              <w:t>Strength</w:t>
            </w:r>
          </w:p>
        </w:tc>
        <w:tc>
          <w:tcPr>
            <w:tcW w:w="2469" w:type="dxa"/>
          </w:tcPr>
          <w:p w14:paraId="5BDE2217" w14:textId="77777777" w:rsidR="00F24287" w:rsidRDefault="00000000">
            <w:r>
              <w:t>Primary Caution</w:t>
            </w:r>
          </w:p>
        </w:tc>
      </w:tr>
      <w:tr w:rsidR="00F24287" w14:paraId="02ECBEEF" w14:textId="77777777">
        <w:trPr>
          <w:jc w:val="center"/>
        </w:trPr>
        <w:tc>
          <w:tcPr>
            <w:tcW w:w="2469" w:type="dxa"/>
          </w:tcPr>
          <w:p w14:paraId="5B6B6B15" w14:textId="77777777" w:rsidR="00F24287" w:rsidRDefault="00000000">
            <w:r>
              <w:t>Maccabean / critical</w:t>
            </w:r>
          </w:p>
        </w:tc>
        <w:tc>
          <w:tcPr>
            <w:tcW w:w="2469" w:type="dxa"/>
          </w:tcPr>
          <w:p w14:paraId="42F7EE5A" w14:textId="77777777" w:rsidR="00F24287" w:rsidRDefault="00000000">
            <w:r>
              <w:t>Jeremiah → second-century Antiochene crisis; often Onias III as anointed figure</w:t>
            </w:r>
          </w:p>
        </w:tc>
        <w:tc>
          <w:tcPr>
            <w:tcW w:w="2469" w:type="dxa"/>
          </w:tcPr>
          <w:p w14:paraId="3C7FD7D9" w14:textId="77777777" w:rsidR="00F24287" w:rsidRDefault="00000000">
            <w:r>
              <w:t>Takes Antiochus context and high-priestly usage seriously</w:t>
            </w:r>
          </w:p>
        </w:tc>
        <w:tc>
          <w:tcPr>
            <w:tcW w:w="2469" w:type="dxa"/>
          </w:tcPr>
          <w:p w14:paraId="0F8881EB" w14:textId="77777777" w:rsidR="00F24287" w:rsidRDefault="00000000">
            <w:r>
              <w:t>Chronological reconstructions and the six goals of v.24 remain debated; later canonical reuse extends the pattern</w:t>
            </w:r>
          </w:p>
        </w:tc>
      </w:tr>
      <w:tr w:rsidR="00F24287" w14:paraId="7ABA3777" w14:textId="77777777">
        <w:trPr>
          <w:jc w:val="center"/>
        </w:trPr>
        <w:tc>
          <w:tcPr>
            <w:tcW w:w="2469" w:type="dxa"/>
          </w:tcPr>
          <w:p w14:paraId="4F6590E5" w14:textId="77777777" w:rsidR="00F24287" w:rsidRDefault="00000000">
            <w:r>
              <w:t>Traditional messianic</w:t>
            </w:r>
          </w:p>
        </w:tc>
        <w:tc>
          <w:tcPr>
            <w:tcW w:w="2469" w:type="dxa"/>
          </w:tcPr>
          <w:p w14:paraId="06747245" w14:textId="77777777" w:rsidR="00F24287" w:rsidRDefault="00000000">
            <w:r>
              <w:t>Seventy sevens culminate substantially in Jesus’ first advent, death, and subsequent Jerusalem judgment</w:t>
            </w:r>
          </w:p>
        </w:tc>
        <w:tc>
          <w:tcPr>
            <w:tcW w:w="2469" w:type="dxa"/>
          </w:tcPr>
          <w:p w14:paraId="3C5079B6" w14:textId="77777777" w:rsidR="00F24287" w:rsidRDefault="00000000">
            <w:r>
              <w:t>Strong canonical convergence of anointed one, atonement, righteousness, and AD 70</w:t>
            </w:r>
          </w:p>
        </w:tc>
        <w:tc>
          <w:tcPr>
            <w:tcW w:w="2469" w:type="dxa"/>
          </w:tcPr>
          <w:p w14:paraId="765A213E" w14:textId="77777777" w:rsidR="00F24287" w:rsidRDefault="00000000">
            <w:r>
              <w:t>Starting decree and exact arithmetic vary among proponents</w:t>
            </w:r>
          </w:p>
        </w:tc>
      </w:tr>
      <w:tr w:rsidR="00F24287" w14:paraId="74C83C71" w14:textId="77777777">
        <w:trPr>
          <w:jc w:val="center"/>
        </w:trPr>
        <w:tc>
          <w:tcPr>
            <w:tcW w:w="2469" w:type="dxa"/>
          </w:tcPr>
          <w:p w14:paraId="54EEB874" w14:textId="77777777" w:rsidR="00F24287" w:rsidRDefault="00000000">
            <w:r>
              <w:t>Dispensational futurist</w:t>
            </w:r>
          </w:p>
        </w:tc>
        <w:tc>
          <w:tcPr>
            <w:tcW w:w="2469" w:type="dxa"/>
          </w:tcPr>
          <w:p w14:paraId="65272D74" w14:textId="77777777" w:rsidR="00F24287" w:rsidRDefault="00000000">
            <w:r>
              <w:t>Sixty-nine weeks lead to Christ; a gap precedes a future seventieth week and final ruler</w:t>
            </w:r>
          </w:p>
        </w:tc>
        <w:tc>
          <w:tcPr>
            <w:tcW w:w="2469" w:type="dxa"/>
          </w:tcPr>
          <w:p w14:paraId="2B07A9E3" w14:textId="77777777" w:rsidR="00F24287" w:rsidRDefault="00000000">
            <w:r>
              <w:t>Integrates Daniel with Matthew 24, 2 Thessalonians 2, and Revelation</w:t>
            </w:r>
          </w:p>
        </w:tc>
        <w:tc>
          <w:tcPr>
            <w:tcW w:w="2469" w:type="dxa"/>
          </w:tcPr>
          <w:p w14:paraId="600D2EC6" w14:textId="77777777" w:rsidR="00F24287" w:rsidRDefault="00000000">
            <w:r>
              <w:t>The gap is a theological inference, not explicitly stated; “peace treaty” language can outrun v.27</w:t>
            </w:r>
          </w:p>
        </w:tc>
      </w:tr>
      <w:tr w:rsidR="00F24287" w14:paraId="3A6AA0BF" w14:textId="77777777">
        <w:trPr>
          <w:jc w:val="center"/>
        </w:trPr>
        <w:tc>
          <w:tcPr>
            <w:tcW w:w="2469" w:type="dxa"/>
          </w:tcPr>
          <w:p w14:paraId="40C3A513" w14:textId="77777777" w:rsidR="00F24287" w:rsidRDefault="00000000">
            <w:r>
              <w:t>Typological / already-not-yet</w:t>
            </w:r>
          </w:p>
        </w:tc>
        <w:tc>
          <w:tcPr>
            <w:tcW w:w="2469" w:type="dxa"/>
          </w:tcPr>
          <w:p w14:paraId="2CA0A4A4" w14:textId="77777777" w:rsidR="00F24287" w:rsidRDefault="00000000">
            <w:r>
              <w:t>Historical restoration and Antiochene patterns develop toward Christ and final consummation</w:t>
            </w:r>
          </w:p>
        </w:tc>
        <w:tc>
          <w:tcPr>
            <w:tcW w:w="2469" w:type="dxa"/>
          </w:tcPr>
          <w:p w14:paraId="29D90025" w14:textId="77777777" w:rsidR="00F24287" w:rsidRDefault="00000000">
            <w:r>
              <w:t>Respects historical referents while allowing Scripture’s later reuse</w:t>
            </w:r>
          </w:p>
        </w:tc>
        <w:tc>
          <w:tcPr>
            <w:tcW w:w="2469" w:type="dxa"/>
          </w:tcPr>
          <w:p w14:paraId="04E759BF" w14:textId="77777777" w:rsidR="00F24287" w:rsidRDefault="00000000">
            <w:r>
              <w:t>Can become vague unless each textual horizon is carefully distinguished</w:t>
            </w:r>
          </w:p>
        </w:tc>
      </w:tr>
    </w:tbl>
    <w:p w14:paraId="27A5873F" w14:textId="77777777" w:rsidR="00F24287" w:rsidRDefault="00000000">
      <w:r>
        <w:lastRenderedPageBreak/>
        <w:t>The existence of major interpretive traditions should not lead to the conclusion that Daniel 9 means anything one wishes. Several points are quite stable: Daniel is responding to Jeremiah’s seventy years; the seventy sevens concern Daniel’s people and Jerusalem; the period addresses sin, atonement, righteousness, sanctuary, an anointed figure, conflict, desolation, and an appointed end; and later Scripture reuses Danielic language in relation to Jesus and future judgment.</w:t>
      </w:r>
    </w:p>
    <w:p w14:paraId="144236C9" w14:textId="77777777" w:rsidR="00F24287" w:rsidRDefault="00000000">
      <w:r>
        <w:t>The disagreements concern how the chronological segments correspond to particular historical events and whether the final week follows continuously from the sixty-ninth or belongs to a later eschatological horizon. Those questions deserve careful argument rather than dogmatism.</w:t>
      </w:r>
    </w:p>
    <w:p w14:paraId="4B3C67A7" w14:textId="77777777" w:rsidR="00F24287" w:rsidRDefault="00000000">
      <w:pPr>
        <w:pStyle w:val="Heading1"/>
      </w:pPr>
      <w:r>
        <w:t>XIV. A Closer Look at the “Prophetic Year” Calculation</w:t>
      </w:r>
    </w:p>
    <w:p w14:paraId="67615911" w14:textId="77777777" w:rsidR="00F24287" w:rsidRDefault="00000000">
      <w:r>
        <w:t>Some traditional calculations use a 360-day “prophetic year,” often correlating Daniel’s “time, times, and half a time” with Revelation’s forty-two months and 1,260 days (Revelation 11:2–3; 12:6, 14; 13:5). From this, interpreters sometimes calculate sixty-nine sevens as 173,880 days and attempt to correlate the result precisely with a decree to rebuild Jerusalem and the ministry or triumphal entry of Jesus.</w:t>
      </w:r>
    </w:p>
    <w:p w14:paraId="1CA2D47E" w14:textId="77777777" w:rsidR="00F24287" w:rsidRDefault="00000000">
      <w:r>
        <w:t>These calculations can be mathematically elegant, but the interpreter must distinguish mathematical coherence from textual demonstration. Daniel 9 itself does not define a year as 360 days, does not state the exact calendar system to be used, and does not identify the starting decree by date. Ancient Jewish calendars also involved intercalation rather than functioning as a permanently fixed 360-day civil chronology.</w:t>
      </w:r>
    </w:p>
    <w:p w14:paraId="2DBEAE28" w14:textId="77777777" w:rsidR="00F24287" w:rsidRDefault="00000000">
      <w:r>
        <w:t>Therefore, such calculations may be explored as interpretive proposals, but they should not be presented as though Daniel explicitly supplies every premise required for them. This is precisely the kind of area where our matured approach should improve upon older teaching traditions: we can appreciate the theological insight of a system without allowing its assumptions to become invisible.</w:t>
      </w:r>
    </w:p>
    <w:p w14:paraId="072BF9D8" w14:textId="77777777" w:rsidR="00F24287" w:rsidRDefault="00000000">
      <w:pPr>
        <w:pStyle w:val="Heading1"/>
      </w:pPr>
      <w:r>
        <w:t>XV. Lexical and Semantic Observations</w:t>
      </w:r>
    </w:p>
    <w:tbl>
      <w:tblPr>
        <w:tblStyle w:val="TableGrid"/>
        <w:tblW w:w="0" w:type="auto"/>
        <w:jc w:val="center"/>
        <w:tblLook w:val="04A0" w:firstRow="1" w:lastRow="0" w:firstColumn="1" w:lastColumn="0" w:noHBand="0" w:noVBand="1"/>
      </w:tblPr>
      <w:tblGrid>
        <w:gridCol w:w="2466"/>
        <w:gridCol w:w="2467"/>
        <w:gridCol w:w="2468"/>
        <w:gridCol w:w="2467"/>
      </w:tblGrid>
      <w:tr w:rsidR="00F24287" w14:paraId="41D16A97" w14:textId="77777777">
        <w:trPr>
          <w:jc w:val="center"/>
        </w:trPr>
        <w:tc>
          <w:tcPr>
            <w:tcW w:w="2469" w:type="dxa"/>
          </w:tcPr>
          <w:p w14:paraId="3D1C879F" w14:textId="77777777" w:rsidR="00F24287" w:rsidRDefault="00000000">
            <w:r>
              <w:t>Hebrew</w:t>
            </w:r>
          </w:p>
        </w:tc>
        <w:tc>
          <w:tcPr>
            <w:tcW w:w="2469" w:type="dxa"/>
          </w:tcPr>
          <w:p w14:paraId="0A8BA26D" w14:textId="77777777" w:rsidR="00F24287" w:rsidRDefault="00000000">
            <w:r>
              <w:t>Transliteration</w:t>
            </w:r>
          </w:p>
        </w:tc>
        <w:tc>
          <w:tcPr>
            <w:tcW w:w="2469" w:type="dxa"/>
          </w:tcPr>
          <w:p w14:paraId="29E2E3E6" w14:textId="77777777" w:rsidR="00F24287" w:rsidRDefault="00000000">
            <w:r>
              <w:t>Sense</w:t>
            </w:r>
          </w:p>
        </w:tc>
        <w:tc>
          <w:tcPr>
            <w:tcW w:w="2469" w:type="dxa"/>
          </w:tcPr>
          <w:p w14:paraId="004DC028" w14:textId="77777777" w:rsidR="00F24287" w:rsidRDefault="00000000">
            <w:r>
              <w:t>Expositional Importance</w:t>
            </w:r>
          </w:p>
        </w:tc>
      </w:tr>
      <w:tr w:rsidR="00F24287" w14:paraId="1508400D" w14:textId="77777777">
        <w:trPr>
          <w:jc w:val="center"/>
        </w:trPr>
        <w:tc>
          <w:tcPr>
            <w:tcW w:w="2469" w:type="dxa"/>
          </w:tcPr>
          <w:p w14:paraId="19F2F535" w14:textId="77777777" w:rsidR="00F24287" w:rsidRDefault="00000000">
            <w:r>
              <w:t>שָׁבוּעַ</w:t>
            </w:r>
          </w:p>
        </w:tc>
        <w:tc>
          <w:tcPr>
            <w:tcW w:w="2469" w:type="dxa"/>
          </w:tcPr>
          <w:p w14:paraId="18B5A5A8" w14:textId="77777777" w:rsidR="00F24287" w:rsidRDefault="00000000">
            <w:r>
              <w:t>šābûaʿ</w:t>
            </w:r>
          </w:p>
        </w:tc>
        <w:tc>
          <w:tcPr>
            <w:tcW w:w="2469" w:type="dxa"/>
          </w:tcPr>
          <w:p w14:paraId="0BA0E8BD" w14:textId="77777777" w:rsidR="00F24287" w:rsidRDefault="00000000">
            <w:r>
              <w:t>a unit of seven</w:t>
            </w:r>
          </w:p>
        </w:tc>
        <w:tc>
          <w:tcPr>
            <w:tcW w:w="2469" w:type="dxa"/>
          </w:tcPr>
          <w:p w14:paraId="370D51CF" w14:textId="77777777" w:rsidR="00F24287" w:rsidRDefault="00000000">
            <w:r>
              <w:t>Basis of the “seventy sevens”; context strongly supports year-units rather than ordinary seven-day weeks.</w:t>
            </w:r>
          </w:p>
        </w:tc>
      </w:tr>
      <w:tr w:rsidR="00F24287" w14:paraId="550D2AFE" w14:textId="77777777">
        <w:trPr>
          <w:jc w:val="center"/>
        </w:trPr>
        <w:tc>
          <w:tcPr>
            <w:tcW w:w="2469" w:type="dxa"/>
          </w:tcPr>
          <w:p w14:paraId="788E01FE" w14:textId="77777777" w:rsidR="00F24287" w:rsidRDefault="00000000">
            <w:r>
              <w:t>מָשִׁיחַ</w:t>
            </w:r>
          </w:p>
        </w:tc>
        <w:tc>
          <w:tcPr>
            <w:tcW w:w="2469" w:type="dxa"/>
          </w:tcPr>
          <w:p w14:paraId="7AEF7437" w14:textId="77777777" w:rsidR="00F24287" w:rsidRDefault="00000000">
            <w:r>
              <w:t>māšîaḥ</w:t>
            </w:r>
          </w:p>
        </w:tc>
        <w:tc>
          <w:tcPr>
            <w:tcW w:w="2469" w:type="dxa"/>
          </w:tcPr>
          <w:p w14:paraId="4F4A676D" w14:textId="77777777" w:rsidR="00F24287" w:rsidRDefault="00000000">
            <w:r>
              <w:t>anointed one</w:t>
            </w:r>
          </w:p>
        </w:tc>
        <w:tc>
          <w:tcPr>
            <w:tcW w:w="2469" w:type="dxa"/>
          </w:tcPr>
          <w:p w14:paraId="746EADC4" w14:textId="77777777" w:rsidR="00F24287" w:rsidRDefault="00000000">
            <w:r>
              <w:t>Can describe king or priest; canonical messianic significance must be established contextually, not assumed lexically.</w:t>
            </w:r>
          </w:p>
        </w:tc>
      </w:tr>
      <w:tr w:rsidR="00F24287" w14:paraId="4BC198D0" w14:textId="77777777">
        <w:trPr>
          <w:jc w:val="center"/>
        </w:trPr>
        <w:tc>
          <w:tcPr>
            <w:tcW w:w="2469" w:type="dxa"/>
          </w:tcPr>
          <w:p w14:paraId="75373699" w14:textId="77777777" w:rsidR="00F24287" w:rsidRDefault="00000000">
            <w:r>
              <w:t>כָּרַת</w:t>
            </w:r>
          </w:p>
        </w:tc>
        <w:tc>
          <w:tcPr>
            <w:tcW w:w="2469" w:type="dxa"/>
          </w:tcPr>
          <w:p w14:paraId="6236941A" w14:textId="77777777" w:rsidR="00F24287" w:rsidRDefault="00000000">
            <w:r>
              <w:t>kārat</w:t>
            </w:r>
          </w:p>
        </w:tc>
        <w:tc>
          <w:tcPr>
            <w:tcW w:w="2469" w:type="dxa"/>
          </w:tcPr>
          <w:p w14:paraId="62DC817C" w14:textId="77777777" w:rsidR="00F24287" w:rsidRDefault="00000000">
            <w:r>
              <w:t>cut off; cut</w:t>
            </w:r>
          </w:p>
        </w:tc>
        <w:tc>
          <w:tcPr>
            <w:tcW w:w="2469" w:type="dxa"/>
          </w:tcPr>
          <w:p w14:paraId="40605C4C" w14:textId="77777777" w:rsidR="00F24287" w:rsidRDefault="00000000">
            <w:r>
              <w:t>In v.26, naturally describes removal/death of the anointed figure.</w:t>
            </w:r>
          </w:p>
        </w:tc>
      </w:tr>
      <w:tr w:rsidR="00F24287" w14:paraId="4E92433D" w14:textId="77777777">
        <w:trPr>
          <w:jc w:val="center"/>
        </w:trPr>
        <w:tc>
          <w:tcPr>
            <w:tcW w:w="2469" w:type="dxa"/>
          </w:tcPr>
          <w:p w14:paraId="5D104F28" w14:textId="77777777" w:rsidR="00F24287" w:rsidRDefault="00000000">
            <w:r>
              <w:t>כָּפַר</w:t>
            </w:r>
          </w:p>
        </w:tc>
        <w:tc>
          <w:tcPr>
            <w:tcW w:w="2469" w:type="dxa"/>
          </w:tcPr>
          <w:p w14:paraId="55B9AB70" w14:textId="77777777" w:rsidR="00F24287" w:rsidRDefault="00000000">
            <w:r>
              <w:t>kāpar</w:t>
            </w:r>
          </w:p>
        </w:tc>
        <w:tc>
          <w:tcPr>
            <w:tcW w:w="2469" w:type="dxa"/>
          </w:tcPr>
          <w:p w14:paraId="4EF2D5D5" w14:textId="77777777" w:rsidR="00F24287" w:rsidRDefault="00000000">
            <w:r>
              <w:t>make atonement, expiate</w:t>
            </w:r>
          </w:p>
        </w:tc>
        <w:tc>
          <w:tcPr>
            <w:tcW w:w="2469" w:type="dxa"/>
          </w:tcPr>
          <w:p w14:paraId="550226AB" w14:textId="77777777" w:rsidR="00F24287" w:rsidRDefault="00000000">
            <w:r>
              <w:t xml:space="preserve">One of v.24’s central redemptive goals: </w:t>
            </w:r>
            <w:r>
              <w:lastRenderedPageBreak/>
              <w:t>dealing with iniquity, not merely ending exile.</w:t>
            </w:r>
          </w:p>
        </w:tc>
      </w:tr>
      <w:tr w:rsidR="00F24287" w14:paraId="15AAC4A5" w14:textId="77777777">
        <w:trPr>
          <w:jc w:val="center"/>
        </w:trPr>
        <w:tc>
          <w:tcPr>
            <w:tcW w:w="2469" w:type="dxa"/>
          </w:tcPr>
          <w:p w14:paraId="5C2A622F" w14:textId="77777777" w:rsidR="00F24287" w:rsidRDefault="00000000">
            <w:r>
              <w:lastRenderedPageBreak/>
              <w:t>חֶסֶד</w:t>
            </w:r>
          </w:p>
        </w:tc>
        <w:tc>
          <w:tcPr>
            <w:tcW w:w="2469" w:type="dxa"/>
          </w:tcPr>
          <w:p w14:paraId="61059BE9" w14:textId="77777777" w:rsidR="00F24287" w:rsidRDefault="00000000">
            <w:r>
              <w:t>ḥesed</w:t>
            </w:r>
          </w:p>
        </w:tc>
        <w:tc>
          <w:tcPr>
            <w:tcW w:w="2469" w:type="dxa"/>
          </w:tcPr>
          <w:p w14:paraId="2F3B16A2" w14:textId="77777777" w:rsidR="00F24287" w:rsidRDefault="00000000">
            <w:r>
              <w:t>steadfast/covenant love</w:t>
            </w:r>
          </w:p>
        </w:tc>
        <w:tc>
          <w:tcPr>
            <w:tcW w:w="2469" w:type="dxa"/>
          </w:tcPr>
          <w:p w14:paraId="08E0084A" w14:textId="77777777" w:rsidR="00F24287" w:rsidRDefault="00000000">
            <w:r>
              <w:t>Daniel’s appeal rests in God’s covenant faithfulness.</w:t>
            </w:r>
          </w:p>
        </w:tc>
      </w:tr>
      <w:tr w:rsidR="00F24287" w14:paraId="5F5E6959" w14:textId="77777777">
        <w:trPr>
          <w:jc w:val="center"/>
        </w:trPr>
        <w:tc>
          <w:tcPr>
            <w:tcW w:w="2469" w:type="dxa"/>
          </w:tcPr>
          <w:p w14:paraId="5346A58A" w14:textId="77777777" w:rsidR="00F24287" w:rsidRDefault="00000000">
            <w:r>
              <w:t>רַחֲמִים</w:t>
            </w:r>
          </w:p>
        </w:tc>
        <w:tc>
          <w:tcPr>
            <w:tcW w:w="2469" w:type="dxa"/>
          </w:tcPr>
          <w:p w14:paraId="5849706E" w14:textId="77777777" w:rsidR="00F24287" w:rsidRDefault="00000000">
            <w:r>
              <w:t>raḥămîm</w:t>
            </w:r>
          </w:p>
        </w:tc>
        <w:tc>
          <w:tcPr>
            <w:tcW w:w="2469" w:type="dxa"/>
          </w:tcPr>
          <w:p w14:paraId="146B08E0" w14:textId="77777777" w:rsidR="00F24287" w:rsidRDefault="00000000">
            <w:r>
              <w:t>compassions, mercies</w:t>
            </w:r>
          </w:p>
        </w:tc>
        <w:tc>
          <w:tcPr>
            <w:tcW w:w="2469" w:type="dxa"/>
          </w:tcPr>
          <w:p w14:paraId="694035D7" w14:textId="77777777" w:rsidR="00F24287" w:rsidRDefault="00000000">
            <w:r>
              <w:t>The ground of Daniel’s petition is God’s great mercy, not Israel’s merit.</w:t>
            </w:r>
          </w:p>
        </w:tc>
      </w:tr>
      <w:tr w:rsidR="00F24287" w14:paraId="4E849C38" w14:textId="77777777">
        <w:trPr>
          <w:jc w:val="center"/>
        </w:trPr>
        <w:tc>
          <w:tcPr>
            <w:tcW w:w="2469" w:type="dxa"/>
          </w:tcPr>
          <w:p w14:paraId="43FC58EB" w14:textId="77777777" w:rsidR="00F24287" w:rsidRDefault="00000000">
            <w:r>
              <w:t>צְדָקָה</w:t>
            </w:r>
          </w:p>
        </w:tc>
        <w:tc>
          <w:tcPr>
            <w:tcW w:w="2469" w:type="dxa"/>
          </w:tcPr>
          <w:p w14:paraId="42EC0431" w14:textId="77777777" w:rsidR="00F24287" w:rsidRDefault="00000000">
            <w:r>
              <w:t>ṣĕdāqâ</w:t>
            </w:r>
          </w:p>
        </w:tc>
        <w:tc>
          <w:tcPr>
            <w:tcW w:w="2469" w:type="dxa"/>
          </w:tcPr>
          <w:p w14:paraId="736996F3" w14:textId="77777777" w:rsidR="00F24287" w:rsidRDefault="00000000">
            <w:r>
              <w:t>righteousness, rightness</w:t>
            </w:r>
          </w:p>
        </w:tc>
        <w:tc>
          <w:tcPr>
            <w:tcW w:w="2469" w:type="dxa"/>
          </w:tcPr>
          <w:p w14:paraId="34D0EF99" w14:textId="77777777" w:rsidR="00F24287" w:rsidRDefault="00000000">
            <w:r>
              <w:t>God is righteous in judgment; the seventy sevens aim toward everlasting righteousness.</w:t>
            </w:r>
          </w:p>
        </w:tc>
      </w:tr>
      <w:tr w:rsidR="00F24287" w14:paraId="1A8480BF" w14:textId="77777777">
        <w:trPr>
          <w:jc w:val="center"/>
        </w:trPr>
        <w:tc>
          <w:tcPr>
            <w:tcW w:w="2469" w:type="dxa"/>
          </w:tcPr>
          <w:p w14:paraId="5069EFCD" w14:textId="77777777" w:rsidR="00F24287" w:rsidRDefault="00000000">
            <w:r>
              <w:t>שָׁמֵם</w:t>
            </w:r>
          </w:p>
        </w:tc>
        <w:tc>
          <w:tcPr>
            <w:tcW w:w="2469" w:type="dxa"/>
          </w:tcPr>
          <w:p w14:paraId="0B21750D" w14:textId="77777777" w:rsidR="00F24287" w:rsidRDefault="00000000">
            <w:r>
              <w:t>šāmēm</w:t>
            </w:r>
          </w:p>
        </w:tc>
        <w:tc>
          <w:tcPr>
            <w:tcW w:w="2469" w:type="dxa"/>
          </w:tcPr>
          <w:p w14:paraId="1D942494" w14:textId="77777777" w:rsidR="00F24287" w:rsidRDefault="00000000">
            <w:r>
              <w:t>be desolate/appalled</w:t>
            </w:r>
          </w:p>
        </w:tc>
        <w:tc>
          <w:tcPr>
            <w:tcW w:w="2469" w:type="dxa"/>
          </w:tcPr>
          <w:p w14:paraId="574C05B9" w14:textId="77777777" w:rsidR="00F24287" w:rsidRDefault="00000000">
            <w:r>
              <w:t>Root underlying the chapter’s desolation language and later “abomination of desolation” terminology.</w:t>
            </w:r>
          </w:p>
        </w:tc>
      </w:tr>
      <w:tr w:rsidR="00F24287" w14:paraId="008B7D49" w14:textId="77777777">
        <w:trPr>
          <w:jc w:val="center"/>
        </w:trPr>
        <w:tc>
          <w:tcPr>
            <w:tcW w:w="2469" w:type="dxa"/>
          </w:tcPr>
          <w:p w14:paraId="684BE07F" w14:textId="77777777" w:rsidR="00F24287" w:rsidRDefault="00000000">
            <w:r>
              <w:t>גָּבַר</w:t>
            </w:r>
          </w:p>
        </w:tc>
        <w:tc>
          <w:tcPr>
            <w:tcW w:w="2469" w:type="dxa"/>
          </w:tcPr>
          <w:p w14:paraId="41F0626B" w14:textId="77777777" w:rsidR="00F24287" w:rsidRDefault="00000000">
            <w:r>
              <w:t>gābar</w:t>
            </w:r>
          </w:p>
        </w:tc>
        <w:tc>
          <w:tcPr>
            <w:tcW w:w="2469" w:type="dxa"/>
          </w:tcPr>
          <w:p w14:paraId="3DFC8D7F" w14:textId="77777777" w:rsidR="00F24287" w:rsidRDefault="00000000">
            <w:r>
              <w:t>be strong; make strong/prevail</w:t>
            </w:r>
          </w:p>
        </w:tc>
        <w:tc>
          <w:tcPr>
            <w:tcW w:w="2469" w:type="dxa"/>
          </w:tcPr>
          <w:p w14:paraId="1CCD06D3" w14:textId="77777777" w:rsidR="00F24287" w:rsidRDefault="00000000">
            <w:r>
              <w:t>In v.27, describes making a covenant firm/prevailing; does not by itself mean “sign a peace treaty.”</w:t>
            </w:r>
          </w:p>
        </w:tc>
      </w:tr>
    </w:tbl>
    <w:p w14:paraId="02520894" w14:textId="77777777" w:rsidR="00F24287" w:rsidRDefault="00000000">
      <w:pPr>
        <w:pStyle w:val="Heading1"/>
      </w:pPr>
      <w:r>
        <w:t>XVI. Extrabiblical and Second Temple Background</w:t>
      </w:r>
    </w:p>
    <w:p w14:paraId="201FCBF1" w14:textId="77777777" w:rsidR="00F24287" w:rsidRDefault="00000000">
      <w:pPr>
        <w:pStyle w:val="Heading2"/>
      </w:pPr>
      <w:r>
        <w:t>The Babylonian and Persian Transition</w:t>
      </w:r>
    </w:p>
    <w:p w14:paraId="7EDFA809" w14:textId="77777777" w:rsidR="00F24287" w:rsidRDefault="00000000">
      <w:r>
        <w:t>Cuneiform sources such as the Nabonidus Chronicle provide important external evidence for Babylon’s fall to Cyrus’s forces in 539 BC. They confirm the broad historical transition presupposed by Daniel 9, even though they do not resolve the identity of Darius the Mede. The distinction is important: extrabiblical evidence can strongly illuminate one feature of a biblical setting while leaving another unresolved.</w:t>
      </w:r>
    </w:p>
    <w:p w14:paraId="653E5DC3" w14:textId="77777777" w:rsidR="00F24287" w:rsidRDefault="00000000">
      <w:r>
        <w:t>The Cyrus Cylinder, though not mentioning Judah specifically, reflects Cyrus’s broader imperial policy of restoring cults and returning displaced divine images and communities to their local settings. Ezra 1:1–4 presents Cyrus’s authorization for the Jerusalem Temple in explicitly theological terms. The Persian imperial context therefore provides a plausible historical setting for the return and rebuilding movement that Daniel anticipates.</w:t>
      </w:r>
    </w:p>
    <w:p w14:paraId="249FE712" w14:textId="77777777" w:rsidR="00F24287" w:rsidRDefault="00000000">
      <w:pPr>
        <w:pStyle w:val="Heading2"/>
      </w:pPr>
      <w:r>
        <w:t>Penitential Prayer in Second Temple Judaism</w:t>
      </w:r>
    </w:p>
    <w:p w14:paraId="2570603A" w14:textId="77777777" w:rsidR="00F24287" w:rsidRDefault="00000000">
      <w:r>
        <w:t>Daniel’s prayer belongs to a wider stream of Jewish penitential prayer visible in Ezra 9, Nehemiah 9, Baruch 1–3, and other Second Temple traditions. These prayers commonly retell Israel’s history as a contrast between God’s faithfulness and Israel’s rebellion, confess communal guilt, and appeal to divine mercy.</w:t>
      </w:r>
    </w:p>
    <w:p w14:paraId="63285DDF" w14:textId="77777777" w:rsidR="00F24287" w:rsidRDefault="00000000">
      <w:r>
        <w:t xml:space="preserve">This does not reduce Daniel 9 to a generic liturgical form. Rather, it shows that exilic and postexilic Jewish communities learned to interpret their historical condition through covenant confession. The community’s </w:t>
      </w:r>
      <w:r>
        <w:lastRenderedPageBreak/>
        <w:t>identity was preserved not by denying its failure but by narrating that failure within the larger faithfulness of God.</w:t>
      </w:r>
    </w:p>
    <w:p w14:paraId="1EA614D2" w14:textId="77777777" w:rsidR="00F24287" w:rsidRDefault="00000000">
      <w:pPr>
        <w:pStyle w:val="Heading2"/>
      </w:pPr>
      <w:r>
        <w:t>Josephus and the Destruction of Jerusalem</w:t>
      </w:r>
    </w:p>
    <w:p w14:paraId="647989D7" w14:textId="77777777" w:rsidR="00F24287" w:rsidRDefault="00000000">
      <w:r>
        <w:t>For interpreters who see Daniel 9:26 reaching toward AD 70, Josephus’s Jewish War is the principal extrabiblical narrative source for the Roman siege and destruction of Jerusalem. Josephus describes the internal factional violence, famine, Roman siege works, burning of the Temple, and devastation of the city.</w:t>
      </w:r>
    </w:p>
    <w:p w14:paraId="25A9D6DF" w14:textId="77777777" w:rsidR="00F24287" w:rsidRDefault="00000000">
      <w:r>
        <w:t>Josephus should not be treated as an inspired commentary on Daniel, and his apologetic interests must be considered. Nevertheless, his account supplies indispensable historical context for the event Jesus predicted and for Christian interpretations that connect Daniel 9:26 with Rome.</w:t>
      </w:r>
    </w:p>
    <w:p w14:paraId="7FA4F3B6" w14:textId="77777777" w:rsidR="00F24287" w:rsidRDefault="00000000">
      <w:pPr>
        <w:pStyle w:val="Heading1"/>
      </w:pPr>
      <w:r>
        <w:t>XVII. Canonical Hermeneutics: Daniel 9 across Scripture</w:t>
      </w:r>
    </w:p>
    <w:p w14:paraId="762690FD" w14:textId="77777777" w:rsidR="00F24287" w:rsidRDefault="00000000">
      <w:pPr>
        <w:pStyle w:val="Heading2"/>
      </w:pPr>
      <w:r>
        <w:t>Leviticus 26 and Deuteronomy 28–30</w:t>
      </w:r>
    </w:p>
    <w:p w14:paraId="40952E20" w14:textId="77777777" w:rsidR="00F24287" w:rsidRDefault="00000000">
      <w:r>
        <w:t>Daniel’s confession stands directly within the covenant framework of the Torah. Leviticus 26 moves from covenant disobedience to exile and land-rest, but it also promises that if the people confess their iniquity, God will remember His covenant (Leviticus 26:40–45). Deuteronomy 30 similarly anticipates return to God after blessing and curse have overtaken Israel (Deuteronomy 30:1–5).</w:t>
      </w:r>
    </w:p>
    <w:p w14:paraId="361750FA" w14:textId="77777777" w:rsidR="00F24287" w:rsidRDefault="00000000">
      <w:r>
        <w:t>Daniel 9 is therefore almost a narrative enactment of Torah. Israel has experienced the curse; Daniel confesses covenant rebellion; he asks God to remember mercy and restore.</w:t>
      </w:r>
    </w:p>
    <w:p w14:paraId="378A4802" w14:textId="77777777" w:rsidR="00F24287" w:rsidRDefault="00000000">
      <w:pPr>
        <w:pStyle w:val="Heading2"/>
      </w:pPr>
      <w:r>
        <w:t>Jeremiah 25 and 29</w:t>
      </w:r>
    </w:p>
    <w:p w14:paraId="4EF94F9D" w14:textId="77777777" w:rsidR="00F24287" w:rsidRDefault="00000000">
      <w:r>
        <w:t>Jeremiah supplies the immediate chronological trigger. The seventy years assure Daniel that Babylon’s domination is temporary. Yet Jeremiah 29 also promises something deeper than geographical relocation: God’s people will seek Him and find Him when they seek Him with all their heart (Jeremiah 29:12–14). Daniel’s prayer embodies that promised seeking.</w:t>
      </w:r>
    </w:p>
    <w:p w14:paraId="4D702089" w14:textId="77777777" w:rsidR="00F24287" w:rsidRDefault="00000000">
      <w:pPr>
        <w:pStyle w:val="Heading2"/>
      </w:pPr>
      <w:r>
        <w:t>2 Chronicles 36 and the Sabbath of the Land</w:t>
      </w:r>
    </w:p>
    <w:p w14:paraId="619D1430" w14:textId="77777777" w:rsidR="00F24287" w:rsidRDefault="00000000">
      <w:r>
        <w:t>Chronicles explicitly joins Jeremiah’s seventy years to Leviticus’s sabbatical warning (2 Chronicles 36:20–23). This provides a canonical bridge from seventy years to sabbatical patterns of seven and strengthens the theological background of Gabriel’s seventy sevens.</w:t>
      </w:r>
    </w:p>
    <w:p w14:paraId="621C6F45" w14:textId="77777777" w:rsidR="00F24287" w:rsidRDefault="00000000">
      <w:pPr>
        <w:pStyle w:val="Heading2"/>
      </w:pPr>
      <w:r>
        <w:t>Isaiah 40–55 and Cyrus</w:t>
      </w:r>
    </w:p>
    <w:p w14:paraId="77E5913D" w14:textId="77777777" w:rsidR="00F24287" w:rsidRDefault="00000000">
      <w:r>
        <w:t>Isaiah identifies Cyrus as the ruler through whom God will accomplish restoration, even calling him God’s “anointed” (Isaiah 44:28–45:1). This is important for Daniel 9 because it reminds us that māšîaḥ, “anointed one,” is not lexically restricted to the final Messiah. At the same time, Isaiah’s restoration theology expands toward new-exodus themes that ultimately exceed Cyrus himself.</w:t>
      </w:r>
    </w:p>
    <w:p w14:paraId="3D01D5EF" w14:textId="77777777" w:rsidR="00F24287" w:rsidRDefault="00000000">
      <w:pPr>
        <w:pStyle w:val="Heading2"/>
      </w:pPr>
      <w:r>
        <w:t>Jesus, Atonement, and the Anointed One</w:t>
      </w:r>
    </w:p>
    <w:p w14:paraId="0A790692" w14:textId="77777777" w:rsidR="00F24287" w:rsidRDefault="00000000">
      <w:r>
        <w:t>The New Testament presents Jesus as the Christ—the Anointed One—whose death deals decisively with sin. Daniel 9:24’s language of atonement for iniquity and everlasting righteousness therefore resonates strongly with the apostolic proclamation of Christ’s work (Romans 3:21–26; 2 Corinthians 5:21; Hebrews 9:11–15).</w:t>
      </w:r>
    </w:p>
    <w:p w14:paraId="5FFDD339" w14:textId="77777777" w:rsidR="00F24287" w:rsidRDefault="00000000">
      <w:r>
        <w:t>This does not mean that the New Testament explicitly quotes Daniel 9:26 and says, “this verse was fulfilled at the cross.” The canonical connection is theological and cumulative rather than based upon a direct fulfillment formula. Mature Christian exposition should be strong enough to say both things: the correspondence is profound, and the exact chronological interpretation remains debated.</w:t>
      </w:r>
    </w:p>
    <w:p w14:paraId="279D16CA" w14:textId="77777777" w:rsidR="00F24287" w:rsidRDefault="00000000">
      <w:pPr>
        <w:pStyle w:val="Heading2"/>
      </w:pPr>
      <w:r>
        <w:lastRenderedPageBreak/>
        <w:t>Jesus and Jerusalem’s Desolation</w:t>
      </w:r>
    </w:p>
    <w:p w14:paraId="507FF822" w14:textId="77777777" w:rsidR="00F24287" w:rsidRDefault="00000000">
      <w:r>
        <w:t>Jesus’ Olivet Discourse explicitly invokes Daniel’s “abomination of desolation” and predicts severe tribulation and Jerusalem’s judgment (Matthew 24:15–22; Mark 13:14–20; Luke 21:20–24). Luke’s parallel specifically speaks of Jerusalem surrounded by armies, making the first-century Roman crisis impossible to exclude from the canonical discussion.</w:t>
      </w:r>
    </w:p>
    <w:p w14:paraId="585F0565" w14:textId="77777777" w:rsidR="00F24287" w:rsidRDefault="00000000">
      <w:r>
        <w:t>At the same time, Matthew and Mark use language that has fueled an eschatological horizon beyond AD 70. As in Daniel itself, historical judgment can become a pattern through which final judgment is described.</w:t>
      </w:r>
    </w:p>
    <w:p w14:paraId="505ED3C0" w14:textId="77777777" w:rsidR="00F24287" w:rsidRDefault="00000000">
      <w:pPr>
        <w:pStyle w:val="Heading1"/>
      </w:pPr>
      <w:r>
        <w:t>XVIII. Theological Hermeneutics: What Daniel 9 Teaches</w:t>
      </w:r>
    </w:p>
    <w:p w14:paraId="60EE4158" w14:textId="77777777" w:rsidR="00F24287" w:rsidRDefault="00000000">
      <w:pPr>
        <w:pStyle w:val="Heading2"/>
      </w:pPr>
      <w:r>
        <w:t>1. Serious Bible Study Should Lead to Worship and Repentance</w:t>
      </w:r>
    </w:p>
    <w:p w14:paraId="2F4DA995" w14:textId="77777777" w:rsidR="00F24287" w:rsidRDefault="00000000">
      <w:r>
        <w:t>Daniel’s study of Jeremiah does not end in a chart. It ends with fasting, confession, and prayer. Information that never reaches the heart has not yet accomplished the purpose visible in Daniel 9.</w:t>
      </w:r>
    </w:p>
    <w:p w14:paraId="516F8016" w14:textId="77777777" w:rsidR="00F24287" w:rsidRDefault="00000000">
      <w:pPr>
        <w:pStyle w:val="Heading2"/>
      </w:pPr>
      <w:r>
        <w:t>2. Scripture Interprets History</w:t>
      </w:r>
    </w:p>
    <w:p w14:paraId="3D91A65B" w14:textId="77777777" w:rsidR="00F24287" w:rsidRDefault="00000000">
      <w:r>
        <w:t>Daniel does not allow Babylon’s fall to define itself. He reads the event through Jeremiah, Torah, covenant, and the character of God. Biblical interpretation teaches us how to see history rather than merely how to collect facts.</w:t>
      </w:r>
    </w:p>
    <w:p w14:paraId="17A7CD26" w14:textId="77777777" w:rsidR="00F24287" w:rsidRDefault="00000000">
      <w:pPr>
        <w:pStyle w:val="Heading2"/>
      </w:pPr>
      <w:r>
        <w:t>3. God’s Promises Encourage Prayer Rather than Eliminate It</w:t>
      </w:r>
    </w:p>
    <w:p w14:paraId="1B75E759" w14:textId="77777777" w:rsidR="00F24287" w:rsidRDefault="00000000">
      <w:r>
        <w:t>Daniel knows the seventy years are appointed, yet he prays intensely for restoration. Divine sovereignty gives prayer confidence.</w:t>
      </w:r>
    </w:p>
    <w:p w14:paraId="1539122F" w14:textId="77777777" w:rsidR="00F24287" w:rsidRDefault="00000000">
      <w:pPr>
        <w:pStyle w:val="Heading2"/>
      </w:pPr>
      <w:r>
        <w:t>4. Corporate Confession Is Possible without Denying Individual Responsibility</w:t>
      </w:r>
    </w:p>
    <w:p w14:paraId="497B482D" w14:textId="77777777" w:rsidR="00F24287" w:rsidRDefault="00000000">
      <w:r>
        <w:t>Daniel is personally exemplary but says “we have sinned.” Biblical covenant identity allows the righteous individual to stand in solidarity with a guilty people without pretending personal participation in every corporate sin.</w:t>
      </w:r>
    </w:p>
    <w:p w14:paraId="198CBB8B" w14:textId="77777777" w:rsidR="00F24287" w:rsidRDefault="00000000">
      <w:pPr>
        <w:pStyle w:val="Heading2"/>
      </w:pPr>
      <w:r>
        <w:t>5. Judgment Can Be an Expression of God’s Faithfulness</w:t>
      </w:r>
    </w:p>
    <w:p w14:paraId="47038B21" w14:textId="77777777" w:rsidR="00F24287" w:rsidRDefault="00000000">
      <w:r>
        <w:t>Daniel repeatedly calls God righteous while acknowledging the catastrophe of exile. God was faithful not only when He promised blessing but also when He warned of covenant consequences.</w:t>
      </w:r>
    </w:p>
    <w:p w14:paraId="6DFD3D56" w14:textId="77777777" w:rsidR="00F24287" w:rsidRDefault="00000000">
      <w:pPr>
        <w:pStyle w:val="Heading2"/>
      </w:pPr>
      <w:r>
        <w:t>6. Grace Is the Only Ground of Restoration</w:t>
      </w:r>
    </w:p>
    <w:p w14:paraId="27270FF8" w14:textId="77777777" w:rsidR="00F24287" w:rsidRDefault="00000000">
      <w:r>
        <w:t>Daniel explicitly rejects merit: the appeal is made because of God’s great compassion. The theological logic of grace is already unmistakable.</w:t>
      </w:r>
    </w:p>
    <w:p w14:paraId="209C5D29" w14:textId="77777777" w:rsidR="00F24287" w:rsidRDefault="00000000">
      <w:pPr>
        <w:pStyle w:val="Heading2"/>
      </w:pPr>
      <w:r>
        <w:t>7. Return from Exile Is Not Enough</w:t>
      </w:r>
    </w:p>
    <w:p w14:paraId="29AEACFC" w14:textId="77777777" w:rsidR="00F24287" w:rsidRDefault="00000000">
      <w:r>
        <w:t>Gabriel expands seventy years into seventy sevens because Israel’s deepest need is not simply to return to a location. Sin, guilt, righteousness, sanctuary, and ultimate restoration remain unresolved.</w:t>
      </w:r>
    </w:p>
    <w:p w14:paraId="2D2F1724" w14:textId="77777777" w:rsidR="00F24287" w:rsidRDefault="00000000">
      <w:pPr>
        <w:pStyle w:val="Heading2"/>
      </w:pPr>
      <w:r>
        <w:t>8. Prophecy Has Historical Anchors and Canonical Horizons</w:t>
      </w:r>
    </w:p>
    <w:p w14:paraId="02978085" w14:textId="77777777" w:rsidR="00F24287" w:rsidRDefault="00000000">
      <w:r>
        <w:t>Daniel 9 cannot responsibly be detached from Jeremiah, Persian restoration, Antiochene desecration, Christ, Jerusalem’s later destruction, and the New Testament’s eschatological reuse of Daniel. The task is to relate those horizons without collapsing them.</w:t>
      </w:r>
    </w:p>
    <w:p w14:paraId="092A29E3" w14:textId="77777777" w:rsidR="00F24287" w:rsidRDefault="00000000">
      <w:pPr>
        <w:pStyle w:val="Heading2"/>
      </w:pPr>
      <w:r>
        <w:t>9. Interpretive Humility Is Not Interpretive Weakness</w:t>
      </w:r>
    </w:p>
    <w:p w14:paraId="3195AC74" w14:textId="77777777" w:rsidR="00F24287" w:rsidRDefault="00000000">
      <w:r>
        <w:t>Acknowledging disputed starting dates, punctuation, antecedents, and chronological models does not weaken Scripture. It prevents our reconstruction from being confused with the text itself.</w:t>
      </w:r>
    </w:p>
    <w:p w14:paraId="5605B772" w14:textId="77777777" w:rsidR="00F24287" w:rsidRDefault="00000000">
      <w:pPr>
        <w:pStyle w:val="Heading2"/>
      </w:pPr>
      <w:r>
        <w:lastRenderedPageBreak/>
        <w:t>10. God Has Decreed an End to Desolation</w:t>
      </w:r>
    </w:p>
    <w:p w14:paraId="345B6ECA" w14:textId="77777777" w:rsidR="00F24287" w:rsidRDefault="00000000">
      <w:r>
        <w:t>The chapter begins with Jerusalem’s desolations and ends with a desolator whose own destruction is decreed. Human rebellion may devastate what is holy, but desolation never receives the final word.</w:t>
      </w:r>
    </w:p>
    <w:p w14:paraId="32B5F96D" w14:textId="77777777" w:rsidR="00F24287" w:rsidRDefault="00000000">
      <w:pPr>
        <w:pStyle w:val="Heading1"/>
      </w:pPr>
      <w:r>
        <w:t>XIX. Teaching Synthesis</w:t>
      </w:r>
    </w:p>
    <w:tbl>
      <w:tblPr>
        <w:tblW w:w="0" w:type="auto"/>
        <w:jc w:val="center"/>
        <w:tblLook w:val="04A0" w:firstRow="1" w:lastRow="0" w:firstColumn="1" w:lastColumn="0" w:noHBand="0" w:noVBand="1"/>
      </w:tblPr>
      <w:tblGrid>
        <w:gridCol w:w="9878"/>
      </w:tblGrid>
      <w:tr w:rsidR="00F24287" w14:paraId="76B2F27C" w14:textId="77777777">
        <w:trPr>
          <w:jc w:val="center"/>
        </w:trPr>
        <w:tc>
          <w:tcPr>
            <w:tcW w:w="9878" w:type="dxa"/>
            <w:shd w:val="clear" w:color="auto" w:fill="EDEDED"/>
          </w:tcPr>
          <w:p w14:paraId="0A2E8D5D" w14:textId="77777777" w:rsidR="00F24287" w:rsidRDefault="00000000">
            <w:r>
              <w:rPr>
                <w:b/>
                <w:sz w:val="22"/>
              </w:rPr>
              <w:t>Central Teaching Truth</w:t>
            </w:r>
          </w:p>
          <w:p w14:paraId="36F1D631" w14:textId="77777777" w:rsidR="00F24287" w:rsidRDefault="00000000">
            <w:r>
              <w:t>Daniel 9 begins with a man trying to understand when exile will end and leads him to a revelation about how God will ultimately deal with the reason exile existed in the first place: sin.</w:t>
            </w:r>
          </w:p>
        </w:tc>
      </w:tr>
    </w:tbl>
    <w:p w14:paraId="4A0D7356" w14:textId="77777777" w:rsidR="00F24287" w:rsidRDefault="00F24287"/>
    <w:p w14:paraId="010E807D" w14:textId="77777777" w:rsidR="00F24287" w:rsidRDefault="00000000">
      <w:r>
        <w:t>That movement is the heart of the chapter. Daniel opens Jeremiah because he recognizes that history has reached a prophetic turning point. Babylon has fallen. The seventy years are nearing completion. Yet the more Daniel reads Scripture, the less his concern remains merely chronological. He sees why Jerusalem became desolate. The people did not listen to the prophets. Kings and leaders rebelled. The covenant warnings came exactly as God had said.</w:t>
      </w:r>
    </w:p>
    <w:p w14:paraId="2463F183" w14:textId="77777777" w:rsidR="00F24287" w:rsidRDefault="00000000">
      <w:r>
        <w:t>So Daniel confesses. He does not blame Babylon, Egypt, Persia, Manasseh, Jehoiakim, or Zedekiah while exempting himself and his generation. He stands inside the history of his people and says, “we have sinned.” At the same time, he refuses despair because Israel’s sin is not the only reality revealed in Scripture. God is righteous, compassionate, forgiving, covenant-keeping, and faithful to His name.</w:t>
      </w:r>
    </w:p>
    <w:p w14:paraId="2934E79D" w14:textId="77777777" w:rsidR="00F24287" w:rsidRDefault="00000000">
      <w:r>
        <w:t>Then Gabriel enlarges Daniel’s question. Daniel wants to know about seventy years; heaven answers with seventy sevens. Daniel asks about Jerusalem’s desolation; Gabriel speaks about transgression, sin, atonement, everlasting righteousness, an anointed one, sanctuary, covenant, desolation, and an appointed end. The answer is larger because the problem is larger.</w:t>
      </w:r>
    </w:p>
    <w:p w14:paraId="6DA639C7" w14:textId="77777777" w:rsidR="00F24287" w:rsidRDefault="00000000">
      <w:r>
        <w:t>This is why Daniel 9 should never be reduced to a prophetic calculator. Its chronology matters, and we should study it carefully. But the chronology serves theology. The destination of the seventy sevens is not merely a date. It is God’s resolution of rebellion and His restoration of what sin has ruined.</w:t>
      </w:r>
    </w:p>
    <w:p w14:paraId="1D037148" w14:textId="77777777" w:rsidR="00F24287" w:rsidRDefault="00000000">
      <w:r>
        <w:t>For the Christian reader, that trajectory inevitably leads toward Christ, not because we force the Hebrew word māšîaḥ to mean Jesus every time it occurs, but because the canonical story eventually gathers Daniel’s themes together in Him: the Anointed One, atonement for sin, righteousness, covenant, judgment upon Jerusalem, and the promise that desolation itself will finally end.</w:t>
      </w:r>
    </w:p>
    <w:p w14:paraId="281D9B45" w14:textId="77777777" w:rsidR="00F24287" w:rsidRDefault="00000000">
      <w:pPr>
        <w:pStyle w:val="Heading1"/>
      </w:pPr>
      <w:r>
        <w:t>XX. Questions for Reflection and Discussion</w:t>
      </w:r>
    </w:p>
    <w:p w14:paraId="12DA5DD1" w14:textId="77777777" w:rsidR="00F24287" w:rsidRDefault="00000000">
      <w:pPr>
        <w:ind w:left="259" w:hanging="259"/>
      </w:pPr>
      <w:r>
        <w:rPr>
          <w:b/>
        </w:rPr>
        <w:t xml:space="preserve">• </w:t>
      </w:r>
      <w:r>
        <w:t>Why does Daniel 9 return chronologically to the first year of Darius the Mede?</w:t>
      </w:r>
    </w:p>
    <w:p w14:paraId="5E4DD3CB" w14:textId="77777777" w:rsidR="00F24287" w:rsidRDefault="00000000">
      <w:pPr>
        <w:ind w:left="259" w:hanging="259"/>
      </w:pPr>
      <w:r>
        <w:rPr>
          <w:b/>
        </w:rPr>
        <w:t xml:space="preserve">• </w:t>
      </w:r>
      <w:r>
        <w:t>How does the history from Manasseh through Josiah and the final kings help explain Daniel’s corporate confession?</w:t>
      </w:r>
    </w:p>
    <w:p w14:paraId="6AC30DC7" w14:textId="77777777" w:rsidR="00F24287" w:rsidRDefault="00000000">
      <w:pPr>
        <w:ind w:left="259" w:hanging="259"/>
      </w:pPr>
      <w:r>
        <w:rPr>
          <w:b/>
        </w:rPr>
        <w:t xml:space="preserve">• </w:t>
      </w:r>
      <w:r>
        <w:t>Which passages in Jeremiah lie behind Daniel’s understanding of the seventy years?</w:t>
      </w:r>
    </w:p>
    <w:p w14:paraId="57F46EDF" w14:textId="77777777" w:rsidR="00F24287" w:rsidRDefault="00000000">
      <w:pPr>
        <w:ind w:left="259" w:hanging="259"/>
      </w:pPr>
      <w:r>
        <w:rPr>
          <w:b/>
        </w:rPr>
        <w:t xml:space="preserve">• </w:t>
      </w:r>
      <w:r>
        <w:t>Why does Daniel’s reading of a fixed prophetic promise lead him to prayer rather than passivity?</w:t>
      </w:r>
    </w:p>
    <w:p w14:paraId="574E4A36" w14:textId="77777777" w:rsidR="00F24287" w:rsidRDefault="00000000">
      <w:pPr>
        <w:ind w:left="259" w:hanging="259"/>
      </w:pPr>
      <w:r>
        <w:rPr>
          <w:b/>
        </w:rPr>
        <w:t xml:space="preserve">• </w:t>
      </w:r>
      <w:r>
        <w:t>How do Leviticus 26 and Deuteronomy 28–30 shape Daniel’s interpretation of the exile?</w:t>
      </w:r>
    </w:p>
    <w:p w14:paraId="7181D45A" w14:textId="77777777" w:rsidR="00F24287" w:rsidRDefault="00000000">
      <w:pPr>
        <w:ind w:left="259" w:hanging="259"/>
      </w:pPr>
      <w:r>
        <w:rPr>
          <w:b/>
        </w:rPr>
        <w:t xml:space="preserve">• </w:t>
      </w:r>
      <w:r>
        <w:t>What is the significance of Daniel saying “we have sinned” when the book consistently portrays him as faithful?</w:t>
      </w:r>
    </w:p>
    <w:p w14:paraId="1CBC7FA0" w14:textId="77777777" w:rsidR="00F24287" w:rsidRDefault="00000000">
      <w:pPr>
        <w:ind w:left="259" w:hanging="259"/>
      </w:pPr>
      <w:r>
        <w:rPr>
          <w:b/>
        </w:rPr>
        <w:t xml:space="preserve">• </w:t>
      </w:r>
      <w:r>
        <w:t>Why does Daniel call God righteous even while describing the destruction of Jerusalem?</w:t>
      </w:r>
    </w:p>
    <w:p w14:paraId="0678EB94" w14:textId="77777777" w:rsidR="00F24287" w:rsidRDefault="00000000">
      <w:pPr>
        <w:ind w:left="259" w:hanging="259"/>
      </w:pPr>
      <w:r>
        <w:rPr>
          <w:b/>
        </w:rPr>
        <w:lastRenderedPageBreak/>
        <w:t xml:space="preserve">• </w:t>
      </w:r>
      <w:r>
        <w:t>What does Daniel 9:18 teach about the basis of grace and restoration?</w:t>
      </w:r>
    </w:p>
    <w:p w14:paraId="67F2470F" w14:textId="77777777" w:rsidR="00F24287" w:rsidRDefault="00000000">
      <w:pPr>
        <w:ind w:left="259" w:hanging="259"/>
      </w:pPr>
      <w:r>
        <w:rPr>
          <w:b/>
        </w:rPr>
        <w:t xml:space="preserve">• </w:t>
      </w:r>
      <w:r>
        <w:t>Why is Gabriel’s arrival at the time of the evening offering significant when the Temple is already destroyed?</w:t>
      </w:r>
    </w:p>
    <w:p w14:paraId="549CF06D" w14:textId="77777777" w:rsidR="00F24287" w:rsidRDefault="00000000">
      <w:pPr>
        <w:ind w:left="259" w:hanging="259"/>
      </w:pPr>
      <w:r>
        <w:rPr>
          <w:b/>
        </w:rPr>
        <w:t xml:space="preserve">• </w:t>
      </w:r>
      <w:r>
        <w:t>What is the semantic meaning of šābûaʿ, and why are the seventy sevens commonly understood as year-units?</w:t>
      </w:r>
    </w:p>
    <w:p w14:paraId="23C0679B" w14:textId="77777777" w:rsidR="00F24287" w:rsidRDefault="00000000">
      <w:pPr>
        <w:ind w:left="259" w:hanging="259"/>
      </w:pPr>
      <w:r>
        <w:rPr>
          <w:b/>
        </w:rPr>
        <w:t xml:space="preserve">• </w:t>
      </w:r>
      <w:r>
        <w:t>How does the sabbatical-year background help us hear Gabriel’s answer?</w:t>
      </w:r>
    </w:p>
    <w:p w14:paraId="27536F44" w14:textId="77777777" w:rsidR="00F24287" w:rsidRDefault="00000000">
      <w:pPr>
        <w:ind w:left="259" w:hanging="259"/>
      </w:pPr>
      <w:r>
        <w:rPr>
          <w:b/>
        </w:rPr>
        <w:t xml:space="preserve">• </w:t>
      </w:r>
      <w:r>
        <w:t>Why should “anoint a most holy” not automatically be translated as a direct title for the Messiah?</w:t>
      </w:r>
    </w:p>
    <w:p w14:paraId="46E041E5" w14:textId="77777777" w:rsidR="00F24287" w:rsidRDefault="00000000">
      <w:pPr>
        <w:ind w:left="259" w:hanging="259"/>
      </w:pPr>
      <w:r>
        <w:rPr>
          <w:b/>
        </w:rPr>
        <w:t xml:space="preserve">• </w:t>
      </w:r>
      <w:r>
        <w:t>What possible starting points have been proposed for the word to restore and rebuild Jerusalem, and why should we avoid choosing one only because it produces a preferred chronology?</w:t>
      </w:r>
    </w:p>
    <w:p w14:paraId="244CBEE4" w14:textId="77777777" w:rsidR="00F24287" w:rsidRDefault="00000000">
      <w:pPr>
        <w:ind w:left="259" w:hanging="259"/>
      </w:pPr>
      <w:r>
        <w:rPr>
          <w:b/>
        </w:rPr>
        <w:t xml:space="preserve">• </w:t>
      </w:r>
      <w:r>
        <w:t>What is the lexical range of māšîaḥ, and why is that distinction important for Christian interpretation?</w:t>
      </w:r>
    </w:p>
    <w:p w14:paraId="2F43FC5B" w14:textId="77777777" w:rsidR="00F24287" w:rsidRDefault="00000000">
      <w:pPr>
        <w:ind w:left="259" w:hanging="259"/>
      </w:pPr>
      <w:r>
        <w:rPr>
          <w:b/>
        </w:rPr>
        <w:t xml:space="preserve">• </w:t>
      </w:r>
      <w:r>
        <w:t>What are the principal interpretations of the cut-off anointed one in Daniel 9:26?</w:t>
      </w:r>
    </w:p>
    <w:p w14:paraId="5E350C7E" w14:textId="77777777" w:rsidR="00F24287" w:rsidRDefault="00000000">
      <w:pPr>
        <w:ind w:left="259" w:hanging="259"/>
      </w:pPr>
      <w:r>
        <w:rPr>
          <w:b/>
        </w:rPr>
        <w:t xml:space="preserve">• </w:t>
      </w:r>
      <w:r>
        <w:t>Why does Daniel 9:27 not explicitly say that the Antichrist signs a seven-year peace treaty with Israel?</w:t>
      </w:r>
    </w:p>
    <w:p w14:paraId="342D2B05" w14:textId="77777777" w:rsidR="00F24287" w:rsidRDefault="00000000">
      <w:pPr>
        <w:ind w:left="259" w:hanging="259"/>
      </w:pPr>
      <w:r>
        <w:rPr>
          <w:b/>
        </w:rPr>
        <w:t xml:space="preserve">• </w:t>
      </w:r>
      <w:r>
        <w:t>How does Jesus’ use of the abomination of desolation affect a reading that limits Daniel’s desolation language entirely to Antiochus IV?</w:t>
      </w:r>
    </w:p>
    <w:p w14:paraId="43D83236" w14:textId="77777777" w:rsidR="00F24287" w:rsidRDefault="00000000">
      <w:pPr>
        <w:ind w:left="259" w:hanging="259"/>
      </w:pPr>
      <w:r>
        <w:rPr>
          <w:b/>
        </w:rPr>
        <w:t xml:space="preserve">• </w:t>
      </w:r>
      <w:r>
        <w:t>What is gained by treating historical fulfillment and eschatological typology as related rather than mutually exclusive?</w:t>
      </w:r>
    </w:p>
    <w:p w14:paraId="580B21D3" w14:textId="77777777" w:rsidR="00F24287" w:rsidRDefault="00000000">
      <w:pPr>
        <w:ind w:left="259" w:hanging="259"/>
      </w:pPr>
      <w:r>
        <w:rPr>
          <w:b/>
        </w:rPr>
        <w:t xml:space="preserve">• </w:t>
      </w:r>
      <w:r>
        <w:t>Why should uncertainty about some chronological details not obscure the six explicit purposes of the seventy sevens?</w:t>
      </w:r>
    </w:p>
    <w:p w14:paraId="3E1D7E2F" w14:textId="77777777" w:rsidR="00F24287" w:rsidRDefault="00000000">
      <w:pPr>
        <w:pStyle w:val="Heading1"/>
      </w:pPr>
      <w:r>
        <w:t>Primary Biblical Sources</w:t>
      </w:r>
    </w:p>
    <w:p w14:paraId="0C7EA572" w14:textId="77777777" w:rsidR="00F24287" w:rsidRDefault="00000000">
      <w:pPr>
        <w:ind w:left="259" w:hanging="259"/>
      </w:pPr>
      <w:r>
        <w:rPr>
          <w:b/>
        </w:rPr>
        <w:t xml:space="preserve">• Daniel’s chapter and prayer: </w:t>
      </w:r>
      <w:r>
        <w:t>Daniel 9:1–27.</w:t>
      </w:r>
    </w:p>
    <w:p w14:paraId="719DCE1E" w14:textId="77777777" w:rsidR="00F24287" w:rsidRDefault="00000000">
      <w:pPr>
        <w:ind w:left="259" w:hanging="259"/>
      </w:pPr>
      <w:r>
        <w:rPr>
          <w:b/>
        </w:rPr>
        <w:t xml:space="preserve">• Jeremiah’s seventy years: </w:t>
      </w:r>
      <w:r>
        <w:t>Jeremiah 25:8–12; 29:4–14.</w:t>
      </w:r>
    </w:p>
    <w:p w14:paraId="4DF94E95" w14:textId="77777777" w:rsidR="00F24287" w:rsidRDefault="00000000">
      <w:pPr>
        <w:ind w:left="259" w:hanging="259"/>
      </w:pPr>
      <w:r>
        <w:rPr>
          <w:b/>
        </w:rPr>
        <w:t xml:space="preserve">• Judah’s decline and Manasseh: </w:t>
      </w:r>
      <w:r>
        <w:t>2 Kings 21:1–16; 23:26–27.</w:t>
      </w:r>
    </w:p>
    <w:p w14:paraId="7048835E" w14:textId="77777777" w:rsidR="00F24287" w:rsidRDefault="00000000">
      <w:pPr>
        <w:ind w:left="259" w:hanging="259"/>
      </w:pPr>
      <w:r>
        <w:rPr>
          <w:b/>
        </w:rPr>
        <w:t xml:space="preserve">• Josiah’s reform: </w:t>
      </w:r>
      <w:r>
        <w:t>2 Kings 22:8–13; 23:1–25.</w:t>
      </w:r>
    </w:p>
    <w:p w14:paraId="28E493CD" w14:textId="77777777" w:rsidR="00F24287" w:rsidRDefault="00000000">
      <w:pPr>
        <w:ind w:left="259" w:hanging="259"/>
      </w:pPr>
      <w:r>
        <w:rPr>
          <w:b/>
        </w:rPr>
        <w:t xml:space="preserve">• Egyptian control after Josiah: </w:t>
      </w:r>
      <w:r>
        <w:t>2 Kings 23:29–35.</w:t>
      </w:r>
    </w:p>
    <w:p w14:paraId="6406F39E" w14:textId="77777777" w:rsidR="00F24287" w:rsidRDefault="00000000">
      <w:pPr>
        <w:ind w:left="259" w:hanging="259"/>
      </w:pPr>
      <w:r>
        <w:rPr>
          <w:b/>
        </w:rPr>
        <w:t xml:space="preserve">• Babylon and Carchemish: </w:t>
      </w:r>
      <w:r>
        <w:t>Jeremiah 46:2; 2 Kings 24:1.</w:t>
      </w:r>
    </w:p>
    <w:p w14:paraId="79BCCD8F" w14:textId="77777777" w:rsidR="00F24287" w:rsidRDefault="00000000">
      <w:pPr>
        <w:ind w:left="259" w:hanging="259"/>
      </w:pPr>
      <w:r>
        <w:rPr>
          <w:b/>
        </w:rPr>
        <w:t xml:space="preserve">• Submission to Nebuchadnezzar as divine judgment: </w:t>
      </w:r>
      <w:r>
        <w:t>Jeremiah 27:5–12.</w:t>
      </w:r>
    </w:p>
    <w:p w14:paraId="5B26ECFF" w14:textId="77777777" w:rsidR="00F24287" w:rsidRDefault="00000000">
      <w:pPr>
        <w:ind w:left="259" w:hanging="259"/>
      </w:pPr>
      <w:r>
        <w:rPr>
          <w:b/>
        </w:rPr>
        <w:t xml:space="preserve">• Covenant curse, confession, and restoration: </w:t>
      </w:r>
      <w:r>
        <w:t>Leviticus 26:31–45; Deuteronomy 28:36–68; 30:1–5.</w:t>
      </w:r>
    </w:p>
    <w:p w14:paraId="7F5ECAD3" w14:textId="77777777" w:rsidR="00F24287" w:rsidRDefault="00000000">
      <w:pPr>
        <w:ind w:left="259" w:hanging="259"/>
      </w:pPr>
      <w:r>
        <w:rPr>
          <w:b/>
        </w:rPr>
        <w:t xml:space="preserve">• Land Sabbaths and seventy years: </w:t>
      </w:r>
      <w:r>
        <w:t>2 Chronicles 36:15–23.</w:t>
      </w:r>
    </w:p>
    <w:p w14:paraId="7297F8D6" w14:textId="77777777" w:rsidR="00F24287" w:rsidRDefault="00000000">
      <w:pPr>
        <w:ind w:left="259" w:hanging="259"/>
      </w:pPr>
      <w:r>
        <w:rPr>
          <w:b/>
        </w:rPr>
        <w:t xml:space="preserve">• Cyrus and restoration: </w:t>
      </w:r>
      <w:r>
        <w:t>Isaiah 44:28–45:1; Ezra 1:1–4.</w:t>
      </w:r>
    </w:p>
    <w:p w14:paraId="4B321111" w14:textId="77777777" w:rsidR="00F24287" w:rsidRDefault="00000000">
      <w:pPr>
        <w:ind w:left="259" w:hanging="259"/>
      </w:pPr>
      <w:r>
        <w:rPr>
          <w:b/>
        </w:rPr>
        <w:t xml:space="preserve">• Artaxerxes, Ezra, and Nehemiah: </w:t>
      </w:r>
      <w:r>
        <w:t>Ezra 7:11–28; Nehemiah 2:1–8.</w:t>
      </w:r>
    </w:p>
    <w:p w14:paraId="5AC5A599" w14:textId="77777777" w:rsidR="00F24287" w:rsidRDefault="00000000">
      <w:pPr>
        <w:ind w:left="259" w:hanging="259"/>
      </w:pPr>
      <w:r>
        <w:rPr>
          <w:b/>
        </w:rPr>
        <w:t xml:space="preserve">• Antiochene abomination texts: </w:t>
      </w:r>
      <w:r>
        <w:t>Daniel 8:9–14; 11:31; 12:11.</w:t>
      </w:r>
    </w:p>
    <w:p w14:paraId="6B6EB20D" w14:textId="77777777" w:rsidR="00F24287" w:rsidRDefault="00000000">
      <w:pPr>
        <w:ind w:left="259" w:hanging="259"/>
      </w:pPr>
      <w:r>
        <w:rPr>
          <w:b/>
        </w:rPr>
        <w:t xml:space="preserve">• Jesus and Daniel’s desolation language: </w:t>
      </w:r>
      <w:r>
        <w:t>Matthew 24:15–22; Mark 13:14–20; Luke 21:20–24.</w:t>
      </w:r>
    </w:p>
    <w:p w14:paraId="10B183E7" w14:textId="77777777" w:rsidR="00F24287" w:rsidRDefault="00000000">
      <w:pPr>
        <w:ind w:left="259" w:hanging="259"/>
      </w:pPr>
      <w:r>
        <w:rPr>
          <w:b/>
        </w:rPr>
        <w:t xml:space="preserve">• The man of lawlessness: </w:t>
      </w:r>
      <w:r>
        <w:t>2 Thessalonians 2:3–12.</w:t>
      </w:r>
    </w:p>
    <w:p w14:paraId="051DED0B" w14:textId="77777777" w:rsidR="00F24287" w:rsidRDefault="00000000">
      <w:pPr>
        <w:ind w:left="259" w:hanging="259"/>
      </w:pPr>
      <w:r>
        <w:rPr>
          <w:b/>
        </w:rPr>
        <w:t xml:space="preserve">• Atonement and righteousness in Christ: </w:t>
      </w:r>
      <w:r>
        <w:t>Romans 3:21–26; 2 Corinthians 5:21; Hebrews 9:11–15.</w:t>
      </w:r>
    </w:p>
    <w:p w14:paraId="681B7458" w14:textId="77777777" w:rsidR="00F24287" w:rsidRDefault="00000000">
      <w:pPr>
        <w:pStyle w:val="Heading1"/>
      </w:pPr>
      <w:r>
        <w:lastRenderedPageBreak/>
        <w:t>Selected Extrabiblical and Scholarly Resources</w:t>
      </w:r>
    </w:p>
    <w:p w14:paraId="004B3A66" w14:textId="77777777" w:rsidR="00F24287" w:rsidRDefault="00000000">
      <w:pPr>
        <w:ind w:left="259" w:hanging="259"/>
      </w:pPr>
      <w:r>
        <w:rPr>
          <w:b/>
        </w:rPr>
        <w:t xml:space="preserve">• Nabonidus Chronicle. </w:t>
      </w:r>
      <w:r>
        <w:t>Cuneiform source for the fall of Babylon to Persian forces in 539 BC; important for the political transition presupposed by Daniel 9, while not resolving the identity of Darius the Mede.</w:t>
      </w:r>
    </w:p>
    <w:p w14:paraId="610C1A25" w14:textId="77777777" w:rsidR="00F24287" w:rsidRDefault="00000000">
      <w:pPr>
        <w:ind w:left="259" w:hanging="259"/>
      </w:pPr>
      <w:r>
        <w:rPr>
          <w:b/>
        </w:rPr>
        <w:t xml:space="preserve">• Cyrus Cylinder. </w:t>
      </w:r>
      <w:r>
        <w:t>Achaemenid royal inscription illustrating Cyrus’s broader restoration policy toward local cults and displaced sacred institutions; useful context for the Persian-period restoration reflected in Ezra.</w:t>
      </w:r>
    </w:p>
    <w:p w14:paraId="2853D509" w14:textId="77777777" w:rsidR="00F24287" w:rsidRDefault="00000000">
      <w:pPr>
        <w:ind w:left="259" w:hanging="259"/>
      </w:pPr>
      <w:r>
        <w:rPr>
          <w:b/>
        </w:rPr>
        <w:t xml:space="preserve">• 1 Maccabees 1 and 4. </w:t>
      </w:r>
      <w:r>
        <w:t>Important Second Temple account of Antiochus IV’s desecration and the later rededication of the sanctuary, illuminating Danielic abomination language.</w:t>
      </w:r>
    </w:p>
    <w:p w14:paraId="33208918" w14:textId="77777777" w:rsidR="00F24287" w:rsidRDefault="00000000">
      <w:pPr>
        <w:ind w:left="259" w:hanging="259"/>
      </w:pPr>
      <w:r>
        <w:rPr>
          <w:b/>
        </w:rPr>
        <w:t xml:space="preserve">• 2 Maccabees 4–6 and 9–10. </w:t>
      </w:r>
      <w:r>
        <w:t>Additional Jewish historical-theological witness to the Antiochene crisis, Hellenization, persecution, and Temple restoration.</w:t>
      </w:r>
    </w:p>
    <w:p w14:paraId="02383ADC" w14:textId="77777777" w:rsidR="00F24287" w:rsidRDefault="00000000">
      <w:pPr>
        <w:ind w:left="259" w:hanging="259"/>
      </w:pPr>
      <w:r>
        <w:rPr>
          <w:b/>
        </w:rPr>
        <w:t xml:space="preserve">• Josephus, Jewish War, Books 5–6. </w:t>
      </w:r>
      <w:r>
        <w:t>Major ancient narrative of the Roman siege and destruction of Jerusalem and the Temple in AD 70.</w:t>
      </w:r>
    </w:p>
    <w:p w14:paraId="4236B4EE" w14:textId="77777777" w:rsidR="00F24287" w:rsidRDefault="00000000">
      <w:pPr>
        <w:ind w:left="259" w:hanging="259"/>
      </w:pPr>
      <w:r>
        <w:rPr>
          <w:b/>
        </w:rPr>
        <w:t xml:space="preserve">• John J. Collins, Daniel: A Commentary on the Book of Daniel (Hermeneia). </w:t>
      </w:r>
      <w:r>
        <w:t>Major critical treatment of Daniel 9, penitential prayer, the seventy weeks, Antiochene chronology, and the anointed figures.</w:t>
      </w:r>
    </w:p>
    <w:p w14:paraId="47C7F258" w14:textId="77777777" w:rsidR="00F24287" w:rsidRDefault="00000000">
      <w:pPr>
        <w:ind w:left="259" w:hanging="259"/>
      </w:pPr>
      <w:r>
        <w:rPr>
          <w:b/>
        </w:rPr>
        <w:t xml:space="preserve">• John E. Goldingay, Daniel (Word Biblical Commentary). </w:t>
      </w:r>
      <w:r>
        <w:t>Detailed Hebrew, literary, theological, and chronological analysis, particularly useful for the syntax and semantic questions in 9:24–27.</w:t>
      </w:r>
    </w:p>
    <w:p w14:paraId="5CA8E951" w14:textId="77777777" w:rsidR="00F24287" w:rsidRDefault="00000000">
      <w:pPr>
        <w:ind w:left="259" w:hanging="259"/>
      </w:pPr>
      <w:r>
        <w:rPr>
          <w:b/>
        </w:rPr>
        <w:t xml:space="preserve">• Joyce G. Baldwin, Daniel (Tyndale Old Testament Commentaries). </w:t>
      </w:r>
      <w:r>
        <w:t>Concise conservative exposition with attention to Jeremiah’s seventy years and the messianic implications of the seventy weeks.</w:t>
      </w:r>
    </w:p>
    <w:p w14:paraId="570BAFFA" w14:textId="77777777" w:rsidR="00F24287" w:rsidRDefault="00000000">
      <w:pPr>
        <w:ind w:left="259" w:hanging="259"/>
      </w:pPr>
      <w:r>
        <w:rPr>
          <w:b/>
        </w:rPr>
        <w:t xml:space="preserve">• Stephen R. Miller, Daniel (New American Commentary). </w:t>
      </w:r>
      <w:r>
        <w:t>Conservative treatment of the prayer and a futurist/messianic interpretation of the seventy weeks.</w:t>
      </w:r>
    </w:p>
    <w:p w14:paraId="766AE4B5" w14:textId="77777777" w:rsidR="00F24287" w:rsidRDefault="00000000">
      <w:pPr>
        <w:ind w:left="259" w:hanging="259"/>
      </w:pPr>
      <w:r>
        <w:rPr>
          <w:b/>
        </w:rPr>
        <w:t xml:space="preserve">• Tremper Longman III, Daniel (NIV Application Commentary). </w:t>
      </w:r>
      <w:r>
        <w:t>Strong literary and theological treatment of Daniel’s prayer, covenant confession, and the interpretive difficulties of the seventy weeks.</w:t>
      </w:r>
    </w:p>
    <w:p w14:paraId="7DD4DA41" w14:textId="77777777" w:rsidR="00F24287" w:rsidRDefault="00000000">
      <w:pPr>
        <w:ind w:left="259" w:hanging="259"/>
      </w:pPr>
      <w:r>
        <w:rPr>
          <w:b/>
        </w:rPr>
        <w:t xml:space="preserve">• Michael Segal, studies on Danielic chronology and inner-Danielic interpretation. </w:t>
      </w:r>
      <w:r>
        <w:t>Useful recent scholarship on the development and interpretation of Daniel’s chronological periods, including the relationship among Daniel 7–9 and 12.</w:t>
      </w:r>
    </w:p>
    <w:p w14:paraId="69C5DC08" w14:textId="77777777" w:rsidR="00F24287" w:rsidRDefault="00000000">
      <w:pPr>
        <w:pStyle w:val="Heading2"/>
      </w:pPr>
      <w:r>
        <w:t>Historical and Interpretive Method Note</w:t>
      </w:r>
    </w:p>
    <w:p w14:paraId="669718D0" w14:textId="77777777" w:rsidR="00F24287" w:rsidRDefault="00000000">
      <w:r>
        <w:t>Daniel 9 is one of the clearest examples of why our expositional method must separate textual claims, historical reconstruction, canonical development, and theological synthesis without divorcing them. The chapter explicitly connects Daniel’s concern to Jeremiah’s seventy years and explicitly gives six purposes for the seventy sevens. It explicitly speaks of an anointed one, Jerusalem, sanctuary destruction, covenant, cessation of sacrifice, abomination, and a decreed end. Those are textual anchors.</w:t>
      </w:r>
    </w:p>
    <w:p w14:paraId="4D9FD1B5" w14:textId="77777777" w:rsidR="00F24287" w:rsidRDefault="00000000">
      <w:r>
        <w:t>Greater caution is required when we identify the exact decree that begins the count, decide how the seven and sixty-two sevens are punctuated, identify each anointed figure, determine the antecedent of “he” in verse 27, insert or reject a chronological gap, or calculate the period using a particular calendar. Those are interpretive judgments. Some may be persuasive, but they should never be smuggled into the text as though they were translations.</w:t>
      </w:r>
    </w:p>
    <w:p w14:paraId="073CE70C" w14:textId="77777777" w:rsidR="00F24287" w:rsidRDefault="00000000">
      <w:r>
        <w:t>This does not leave us without theological conclusions. The canonical movement is substantial: Jeremiah’s exile prophecy, Torah’s sabbatical structure, Persian restoration, Antiochene desecration, Jesus’ use of Daniel, the death of the Christ, Jerusalem’s destruction, and New Testament eschatology all belong to the interpretive conversation. The mature task is to let each layer contribute what it actually establishes.</w:t>
      </w:r>
    </w:p>
    <w:p w14:paraId="4678661D" w14:textId="77777777" w:rsidR="00F24287" w:rsidRDefault="00000000">
      <w:pPr>
        <w:pStyle w:val="Heading1"/>
      </w:pPr>
      <w:r>
        <w:lastRenderedPageBreak/>
        <w:t>Closing Perspective</w:t>
      </w:r>
    </w:p>
    <w:p w14:paraId="13F24D91" w14:textId="77777777" w:rsidR="00F24287" w:rsidRDefault="00000000">
      <w:r>
        <w:t>Daniel 9 begins quietly, with an elderly servant of God reading a prophetic scroll. He has survived kings, empires, threats, lions, and political revolutions. Yet one of the most consequential acts recorded in his life is simply this: he reads Jeremiah and realizes that the Word of God explains the world in which he is living.</w:t>
      </w:r>
    </w:p>
    <w:p w14:paraId="51965DC9" w14:textId="77777777" w:rsidR="00F24287" w:rsidRDefault="00000000">
      <w:r>
        <w:t>The result is not pride in having decoded prophecy. It is confession. Daniel discovers that understanding the timetable of exile means understanding why exile happened. The nation had not listened. Its kings and leaders had rebelled. The warnings of Moses and the prophets had come true. God had been righteous, and Israel had been unfaithful.</w:t>
      </w:r>
    </w:p>
    <w:p w14:paraId="1098C502" w14:textId="77777777" w:rsidR="00F24287" w:rsidRDefault="00000000">
      <w:r>
        <w:t>But Daniel also discovers that judgment has not canceled mercy. The God who was faithful to His warnings remains faithful to His covenant. The God who sent His people away is still the God whose name rests upon them. Daniel therefore asks for restoration not because Israel deserves it, but because God is compassionate.</w:t>
      </w:r>
    </w:p>
    <w:p w14:paraId="4FCAA129" w14:textId="77777777" w:rsidR="00F24287" w:rsidRDefault="00000000">
      <w:r>
        <w:t>Gabriel’s answer then reveals that even the end of Babylonian exile is not enough. A deeper exile remains wherever sin remains. Jerusalem can be rebuilt and still need righteousness. A Temple can stand and still face desecration. A people can return to the land and still require atonement.</w:t>
      </w:r>
    </w:p>
    <w:p w14:paraId="2B958E05" w14:textId="77777777" w:rsidR="00F24287" w:rsidRDefault="00000000">
      <w:r>
        <w:t>So the seventy years open into seventy sevens. The horizon expands from return to redemption. The question moves from “When can we go home?” to “How will God finally deal with transgression?” That is the theological greatness of Daniel 9. Its chronology matters because history matters, but its deepest Hope is not found in calculating a date. It is found in the God who has decreed that sin, guilt, desolation, and rebellion will not have the final word.</w:t>
      </w:r>
    </w:p>
    <w:sectPr w:rsidR="00F24287"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7804D" w14:textId="77777777" w:rsidR="00982B7E" w:rsidRDefault="00982B7E">
      <w:pPr>
        <w:spacing w:after="0" w:line="240" w:lineRule="auto"/>
      </w:pPr>
      <w:r>
        <w:separator/>
      </w:r>
    </w:p>
  </w:endnote>
  <w:endnote w:type="continuationSeparator" w:id="0">
    <w:p w14:paraId="3F2D5507" w14:textId="77777777" w:rsidR="00982B7E" w:rsidRDefault="00982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90DED" w14:textId="77777777" w:rsidR="00F24287" w:rsidRDefault="00000000">
    <w:pPr>
      <w:pStyle w:val="Footer"/>
      <w:jc w:val="center"/>
    </w:pPr>
    <w:r>
      <w:rPr>
        <w:sz w:val="16"/>
      </w:rPr>
      <w:t xml:space="preserve">David V. Lott, Ph.D.   •   </w:t>
    </w:r>
    <w:r>
      <w:fldChar w:fldCharType="begin"/>
    </w:r>
    <w:r>
      <w:instrText>PAGE</w:instrText>
    </w:r>
    <w:r>
      <w:fldChar w:fldCharType="separate"/>
    </w:r>
    <w:r w:rsidR="00B0174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C2C5E" w14:textId="77777777" w:rsidR="00982B7E" w:rsidRDefault="00982B7E">
      <w:pPr>
        <w:spacing w:after="0" w:line="240" w:lineRule="auto"/>
      </w:pPr>
      <w:r>
        <w:separator/>
      </w:r>
    </w:p>
  </w:footnote>
  <w:footnote w:type="continuationSeparator" w:id="0">
    <w:p w14:paraId="6CB258B6" w14:textId="77777777" w:rsidR="00982B7E" w:rsidRDefault="00982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990CC" w14:textId="77777777" w:rsidR="00F24287" w:rsidRDefault="00000000">
    <w:pPr>
      <w:pStyle w:val="Header"/>
      <w:jc w:val="right"/>
    </w:pPr>
    <w:r>
      <w:rPr>
        <w:b/>
        <w:sz w:val="16"/>
      </w:rPr>
      <w:t>EXPOSITIONAL STUDIES • DANIEL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6907931">
    <w:abstractNumId w:val="8"/>
  </w:num>
  <w:num w:numId="2" w16cid:durableId="1860581758">
    <w:abstractNumId w:val="6"/>
  </w:num>
  <w:num w:numId="3" w16cid:durableId="2129615201">
    <w:abstractNumId w:val="5"/>
  </w:num>
  <w:num w:numId="4" w16cid:durableId="1639989977">
    <w:abstractNumId w:val="4"/>
  </w:num>
  <w:num w:numId="5" w16cid:durableId="1096291087">
    <w:abstractNumId w:val="7"/>
  </w:num>
  <w:num w:numId="6" w16cid:durableId="213199448">
    <w:abstractNumId w:val="3"/>
  </w:num>
  <w:num w:numId="7" w16cid:durableId="297421838">
    <w:abstractNumId w:val="2"/>
  </w:num>
  <w:num w:numId="8" w16cid:durableId="346952469">
    <w:abstractNumId w:val="1"/>
  </w:num>
  <w:num w:numId="9" w16cid:durableId="444539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5249C"/>
    <w:rsid w:val="0029639D"/>
    <w:rsid w:val="00326F90"/>
    <w:rsid w:val="00982B7E"/>
    <w:rsid w:val="00AA1D8D"/>
    <w:rsid w:val="00B0174B"/>
    <w:rsid w:val="00B47730"/>
    <w:rsid w:val="00CB0664"/>
    <w:rsid w:val="00F2428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FB0C1C"/>
  <w14:defaultImageDpi w14:val="300"/>
  <w15:docId w15:val="{96907F66-B034-495C-AD9F-E361C059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8405</Words>
  <Characters>47911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2026-10-06T17:06:00Z</dcterms:created>
  <dcterms:modified xsi:type="dcterms:W3CDTF">2026-10-06T17:06:00Z</dcterms:modified>
  <cp:category/>
</cp:coreProperties>
</file>