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224B5" w14:textId="77777777" w:rsidR="00575671" w:rsidRDefault="00000000">
      <w:pPr>
        <w:spacing w:before="1400"/>
        <w:jc w:val="center"/>
      </w:pPr>
      <w:r>
        <w:rPr>
          <w:b/>
          <w:sz w:val="54"/>
        </w:rPr>
        <w:t>INTRODUCTION TO DANIEL</w:t>
      </w:r>
    </w:p>
    <w:p w14:paraId="6A16F1A4" w14:textId="77777777" w:rsidR="00575671" w:rsidRDefault="00000000">
      <w:pPr>
        <w:jc w:val="center"/>
      </w:pPr>
      <w:r>
        <w:rPr>
          <w:b/>
          <w:sz w:val="34"/>
        </w:rPr>
        <w:t>Living Faithfully While God Rules the Kingdoms of Men</w:t>
      </w:r>
    </w:p>
    <w:p w14:paraId="0D412223" w14:textId="77777777" w:rsidR="00575671" w:rsidRDefault="00000000">
      <w:pPr>
        <w:jc w:val="center"/>
      </w:pPr>
      <w:r>
        <w:rPr>
          <w:i/>
          <w:sz w:val="23"/>
        </w:rPr>
        <w:t>Historical Setting • Literary Architecture • Canonical Context • Theological Purpose</w:t>
      </w:r>
    </w:p>
    <w:p w14:paraId="16C73F02" w14:textId="77777777" w:rsidR="00575671" w:rsidRDefault="00575671"/>
    <w:tbl>
      <w:tblPr>
        <w:tblW w:w="0" w:type="auto"/>
        <w:jc w:val="center"/>
        <w:tblLook w:val="04A0" w:firstRow="1" w:lastRow="0" w:firstColumn="1" w:lastColumn="0" w:noHBand="0" w:noVBand="1"/>
      </w:tblPr>
      <w:tblGrid>
        <w:gridCol w:w="9878"/>
      </w:tblGrid>
      <w:tr w:rsidR="00575671" w14:paraId="4F83DCF2" w14:textId="77777777">
        <w:trPr>
          <w:jc w:val="center"/>
        </w:trPr>
        <w:tc>
          <w:tcPr>
            <w:tcW w:w="9878" w:type="dxa"/>
            <w:shd w:val="clear" w:color="auto" w:fill="EDEDED"/>
          </w:tcPr>
          <w:p w14:paraId="74C8DC3B" w14:textId="77777777" w:rsidR="00575671" w:rsidRDefault="00000000">
            <w:r>
              <w:rPr>
                <w:b/>
                <w:sz w:val="22"/>
              </w:rPr>
              <w:t>Interpretive Method</w:t>
            </w:r>
          </w:p>
          <w:p w14:paraId="58B5BF97" w14:textId="77777777" w:rsidR="00575671" w:rsidRDefault="00000000">
            <w:r>
              <w:t>Respect the words. Understand their world. Establish what the text meant there. Then ask how its truth speaks here.</w:t>
            </w:r>
          </w:p>
        </w:tc>
      </w:tr>
    </w:tbl>
    <w:p w14:paraId="10C008A2" w14:textId="77777777" w:rsidR="00575671" w:rsidRDefault="00575671"/>
    <w:p w14:paraId="3217E4BA" w14:textId="77777777" w:rsidR="00575671" w:rsidRDefault="00000000">
      <w:pPr>
        <w:spacing w:before="900"/>
        <w:jc w:val="center"/>
      </w:pPr>
      <w:r>
        <w:rPr>
          <w:b/>
          <w:sz w:val="26"/>
        </w:rPr>
        <w:t>David V. Lott, Ph.D.</w:t>
      </w:r>
    </w:p>
    <w:p w14:paraId="59AE7E0C" w14:textId="77777777" w:rsidR="00575671" w:rsidRDefault="00000000">
      <w:r>
        <w:br w:type="page"/>
      </w:r>
    </w:p>
    <w:p w14:paraId="16268155" w14:textId="77777777" w:rsidR="00575671" w:rsidRDefault="00000000">
      <w:pPr>
        <w:pStyle w:val="Heading1"/>
      </w:pPr>
      <w:r>
        <w:lastRenderedPageBreak/>
        <w:t>Why Daniel Must Be Introduced Before It Is Interpreted</w:t>
      </w:r>
    </w:p>
    <w:p w14:paraId="5E3C4DBA" w14:textId="77777777" w:rsidR="00575671" w:rsidRDefault="00000000">
      <w:r>
        <w:t>Daniel is often approached as though its principal purpose were to provide a chart of future events. The prophetic portions of the book certainly matter, and Daniel provides indispensable vocabulary for later biblical eschatology. Yet beginning with chronology alone risks missing the question that gives the book its theological urgency. Daniel addresses the crisis created when the people of God find themselves living under the authority of Gentile kingdoms that appear to possess the power to determine history.</w:t>
      </w:r>
    </w:p>
    <w:p w14:paraId="4A7ECD15" w14:textId="77777777" w:rsidR="00575671" w:rsidRDefault="00000000">
      <w:r>
        <w:t>Jerusalem has been subjected to foreign rule. The Temple has been violated. Judean young men have been carried into Babylon. Pagan kings command armies, control institutions, rename conquered peoples, and claim authority over the known world. Under such circumstances, the question is not merely, “What happens next?” The deeper questions are: Has the God of Israel lost control? Does covenant judgment mean that His promises have failed? Can His people remain faithful when they no longer control the culture surrounding them? Who determines the rise and fall of kingdoms? And will the kingdoms of men ultimately give way to the kingdom of God?</w:t>
      </w:r>
    </w:p>
    <w:p w14:paraId="7D8E89C6" w14:textId="77777777" w:rsidR="00575671" w:rsidRDefault="00000000">
      <w:r>
        <w:t>Daniel answers those questions through court narratives, dreams, symbolic visions, angelic interpretation, prayer, and prophetic revelation. The book repeatedly pulls back the visible surface of history and allows the reader to see that earthly events are occurring within a larger heavenly government. Nebuchadnezzar may conquer, but “the Lord gave” (Daniel 1:2). Kings rise and fall, but God “removes kings and establishes kings” (Daniel 2:21). Human rulers may boast, but “the Most High is ruler over the realm of mankind” (Daniel 4:17, 25, 32). Beastly kingdoms may persecute the saints, but the Ancient of Days sits in judgment and the Son of Man receives an everlasting dominion (Daniel 7:9–14, 21–27).</w:t>
      </w:r>
    </w:p>
    <w:tbl>
      <w:tblPr>
        <w:tblW w:w="0" w:type="auto"/>
        <w:jc w:val="center"/>
        <w:tblLook w:val="04A0" w:firstRow="1" w:lastRow="0" w:firstColumn="1" w:lastColumn="0" w:noHBand="0" w:noVBand="1"/>
      </w:tblPr>
      <w:tblGrid>
        <w:gridCol w:w="9878"/>
      </w:tblGrid>
      <w:tr w:rsidR="00575671" w14:paraId="7CDA94A6" w14:textId="77777777">
        <w:trPr>
          <w:jc w:val="center"/>
        </w:trPr>
        <w:tc>
          <w:tcPr>
            <w:tcW w:w="9878" w:type="dxa"/>
            <w:shd w:val="clear" w:color="auto" w:fill="EDEDED"/>
          </w:tcPr>
          <w:p w14:paraId="60486764" w14:textId="77777777" w:rsidR="00575671" w:rsidRDefault="00000000">
            <w:r>
              <w:rPr>
                <w:b/>
                <w:sz w:val="22"/>
              </w:rPr>
              <w:t>Controlling Theological Question</w:t>
            </w:r>
          </w:p>
          <w:p w14:paraId="54B347E9" w14:textId="77777777" w:rsidR="00575671" w:rsidRDefault="00000000">
            <w:r>
              <w:t>When the kingdoms of men appear to control history, can the people of God trust that the God of heaven still rules?</w:t>
            </w:r>
          </w:p>
        </w:tc>
      </w:tr>
    </w:tbl>
    <w:p w14:paraId="6885B0CB" w14:textId="77777777" w:rsidR="00575671" w:rsidRDefault="00575671"/>
    <w:tbl>
      <w:tblPr>
        <w:tblW w:w="0" w:type="auto"/>
        <w:jc w:val="center"/>
        <w:tblLook w:val="04A0" w:firstRow="1" w:lastRow="0" w:firstColumn="1" w:lastColumn="0" w:noHBand="0" w:noVBand="1"/>
      </w:tblPr>
      <w:tblGrid>
        <w:gridCol w:w="9878"/>
      </w:tblGrid>
      <w:tr w:rsidR="00575671" w14:paraId="039ECD70" w14:textId="77777777">
        <w:trPr>
          <w:jc w:val="center"/>
        </w:trPr>
        <w:tc>
          <w:tcPr>
            <w:tcW w:w="9878" w:type="dxa"/>
            <w:shd w:val="clear" w:color="auto" w:fill="EDEDED"/>
          </w:tcPr>
          <w:p w14:paraId="6BDC4BC3" w14:textId="77777777" w:rsidR="00575671" w:rsidRDefault="00000000">
            <w:r>
              <w:rPr>
                <w:b/>
                <w:sz w:val="22"/>
              </w:rPr>
              <w:t>Central Answer</w:t>
            </w:r>
          </w:p>
          <w:p w14:paraId="7D5366E1" w14:textId="77777777" w:rsidR="00575671" w:rsidRDefault="00000000">
            <w:r>
              <w:t>Daniel declares that God is sovereign over kings, kingdoms, history, revelation, judgment, preservation, and the final establishment of His kingdom. Faithfulness therefore remains possible even in exile.</w:t>
            </w:r>
          </w:p>
        </w:tc>
      </w:tr>
    </w:tbl>
    <w:p w14:paraId="7E3BF35D" w14:textId="77777777" w:rsidR="00575671" w:rsidRDefault="00575671"/>
    <w:p w14:paraId="5CF42108" w14:textId="77777777" w:rsidR="00575671" w:rsidRDefault="00000000">
      <w:pPr>
        <w:pStyle w:val="Heading1"/>
      </w:pPr>
      <w:r>
        <w:t>I. Historical Hermeneutics: The World That Produced Daniel</w:t>
      </w:r>
    </w:p>
    <w:p w14:paraId="1CA41FA0" w14:textId="77777777" w:rsidR="00575671" w:rsidRDefault="00000000">
      <w:pPr>
        <w:pStyle w:val="Heading2"/>
      </w:pPr>
      <w:r>
        <w:t>From Judah to Babylon</w:t>
      </w:r>
    </w:p>
    <w:p w14:paraId="5F5E104B" w14:textId="77777777" w:rsidR="00575671" w:rsidRDefault="00000000">
      <w:r>
        <w:t>Daniel’s historical setting belongs to the final decades of the kingdom of Judah and the rise of the Neo-Babylonian Empire. The biblical background stretches through the covenant deterioration under Manasseh (2 Kings 21; 2 Chronicles 33), Josiah’s recovery of the Book of the Law and reform of Judah (2 Kings 22–23; 2 Chronicles 34–35), Josiah’s death at Megiddo (2 Kings 23:29–30), Egyptian control under Pharaoh Necho II (2 Kings 23:31–35), and Jehoiakim’s rejection of the prophetic Word (Jeremiah 22:13–19; 36:20–32).</w:t>
      </w:r>
    </w:p>
    <w:p w14:paraId="36A3FEEA" w14:textId="77777777" w:rsidR="00575671" w:rsidRDefault="00000000">
      <w:r>
        <w:t>In 605 BC, Nebuchadnezzar defeated the Egyptian army at Carchemish, an event explicitly remembered in Jeremiah 46:2 and independently attested in the Babylonian Chronicle. The same year Nebuchadnezzar succeeded his father Nabopolassar as king of Babylon. Daniel 1 places the beginning of Daniel’s Babylonian experience within this geopolitical transition (Daniel 1:1–6). Later Babylonian intervention in Jerusalem is even more directly attested in the Babylonian Chronicle, which records Nebuchadnezzar’s capture of Jerusalem and its king in 597 BC, corresponding to the biblical account of Jehoiachin’s surrender and deportation (2 Kings 24:8–17).</w:t>
      </w:r>
    </w:p>
    <w:p w14:paraId="4C771F8A" w14:textId="77777777" w:rsidR="00575671" w:rsidRDefault="00000000">
      <w:r>
        <w:lastRenderedPageBreak/>
        <w:t>The exile must not be interpreted merely as the misfortune of a small nation trapped between superpowers. Jeremiah had already announced that Babylon would function as the instrument of divine judgment and remarkably calls Nebuchadnezzar God’s “servant” in that judicial role (Jeremiah 25:8–11; 27:5–8). Isaiah had earlier warned Hezekiah that royal descendants and palace treasures would one day be carried to Babylon (2 Kings 20:16–18; Isaiah 39:5–7). Daniel therefore enters Babylon within a history already interpreted by Israel’s prophets.</w:t>
      </w:r>
    </w:p>
    <w:p w14:paraId="1101C462" w14:textId="77777777" w:rsidR="00575671" w:rsidRDefault="00000000">
      <w:pPr>
        <w:pStyle w:val="Heading2"/>
      </w:pPr>
      <w:r>
        <w:t>The Exile as Judgment—and as a New Setting for Faithfulness</w:t>
      </w:r>
    </w:p>
    <w:p w14:paraId="0BD78F83" w14:textId="77777777" w:rsidR="00575671" w:rsidRDefault="00000000">
      <w:r>
        <w:t>The destruction and deportations associated with Babylon are rooted in the covenant warnings of the Torah. Deuteronomy had warned that persistent rebellion could bring foreign invasion, defeat, exile, and dispersion (Deuteronomy 28:36–37, 47–52, 63–68). The Chronicler later interprets the Babylonian devastation in relation to Jeremiah’s seventy years and the land enjoying its sabbath rests (2 Chronicles 36:20–21; cf. Jeremiah 25:11–12; 29:10). The text establishes the theological relationship between exile, the seventy-year period, and the land’s sabbaths; interpreters should resist turning that relationship into an overly precise 490-year arithmetic reconstruction unless the chronology itself can be independently demonstrated.</w:t>
      </w:r>
    </w:p>
    <w:p w14:paraId="67A958FF" w14:textId="77777777" w:rsidR="00575671" w:rsidRDefault="00000000">
      <w:r>
        <w:t>At the same time, exile is not abandonment. Jeremiah tells those already carried away to build houses, plant gardens, establish families, and seek the welfare of the city to which God has sent them (Jeremiah 29:4–7). Daniel becomes a living demonstration of that theology. He does not worship Babylon, yet he serves within Babylon. He learns its literature, understands its administrative world, advises its rulers, and remains faithful to the God of Israel. Daniel therefore provides a theology of faithful presence long before the church finds itself asking similar questions within cultures it does not control.</w:t>
      </w:r>
    </w:p>
    <w:p w14:paraId="66C8289E" w14:textId="77777777" w:rsidR="00575671" w:rsidRDefault="00000000">
      <w:pPr>
        <w:pStyle w:val="Heading2"/>
      </w:pPr>
      <w:r>
        <w:t>The Gentile Empires and the Course of the Book</w:t>
      </w:r>
    </w:p>
    <w:p w14:paraId="27CB2A83" w14:textId="77777777" w:rsidR="00575671" w:rsidRDefault="00000000">
      <w:r>
        <w:t>Daniel’s life spans the transition from Babylonian to Medo-Persian rule (Daniel 1:21; 5:30–31; 6:28). His visions then move beyond his own lifetime to portray successive Gentile kingdoms and the eventual triumph of God’s kingdom (Daniel 2:31–45; 7:1–27; 8:1–26; 10–12). The historical experience of one Judean exile therefore becomes the setting for a much larger theology of Gentile dominion.</w:t>
      </w:r>
    </w:p>
    <w:p w14:paraId="382AB9C2" w14:textId="77777777" w:rsidR="00575671" w:rsidRDefault="00000000">
      <w:r>
        <w:t>This is why Daniel naturally prepares the reader for Revelation. Revelation does not invent its imagery in isolation. Beasts, horns, kingdoms, heavenly courts, persecuted saints, books of judgment, the Son of Man, and the destruction of arrogant world power all have deep roots in Daniel. To read Revelation without Daniel is to enter the final act of a drama without learning much of its symbolic vocabulary.</w:t>
      </w:r>
    </w:p>
    <w:p w14:paraId="5A251CF8" w14:textId="77777777" w:rsidR="00575671" w:rsidRDefault="00000000">
      <w:pPr>
        <w:pStyle w:val="Heading1"/>
      </w:pPr>
      <w:r>
        <w:t>II. Who Was Daniel?</w:t>
      </w:r>
    </w:p>
    <w:p w14:paraId="5CD53999" w14:textId="77777777" w:rsidR="00575671" w:rsidRDefault="00000000">
      <w:r>
        <w:t>The book presents Daniel as a Judean exile from the royal or noble class who was taken to Babylon as a young man, educated for royal service, and eventually served across changing imperial administrations (Daniel 1:3–7, 18–21; 2:48–49; 5:29; 6:1–3, 28). His Hebrew name, דָּנִיֵּאל (Dāniyyēl), means approximately “God is my judge.” The Babylonian court assigns him the name Belteshazzar (Daniel 1:7), but the narrative continues overwhelmingly to know him as Daniel.</w:t>
      </w:r>
    </w:p>
    <w:p w14:paraId="7B0F84CF" w14:textId="77777777" w:rsidR="00575671" w:rsidRDefault="00000000">
      <w:r>
        <w:t>Ezekiel refers three times to a figure named Daniel/Danel in contexts emphasizing extraordinary righteousness and wisdom (Ezekiel 14:14, 20; 28:3). The relationship of those references to the Daniel of this book is debated because of linguistic and historical considerations, and the introduction should not pretend that the identification is uncontested. Within the Christian canon, however, Jesus explicitly speaks of “Daniel the prophet” when referring to the “abomination of desolation” (Matthew 24:15; cf. Daniel 9:27; 11:31; 12:11). For Christian interpretation, Jesus’ reception of Daniel gives the book an especially important place in the canonical conversation about tribulation, desecration, judgment, and consummation.</w:t>
      </w:r>
    </w:p>
    <w:p w14:paraId="1D66FE6D" w14:textId="77777777" w:rsidR="00575671" w:rsidRDefault="00000000">
      <w:pPr>
        <w:pStyle w:val="Heading1"/>
      </w:pPr>
      <w:r>
        <w:lastRenderedPageBreak/>
        <w:t>III. Authorship and Date: The Major Interpretive Question</w:t>
      </w:r>
    </w:p>
    <w:p w14:paraId="133B4D94" w14:textId="77777777" w:rsidR="00575671" w:rsidRDefault="00000000">
      <w:pPr>
        <w:pStyle w:val="Heading2"/>
      </w:pPr>
      <w:r>
        <w:t>The Traditional Sixth-Century Reading</w:t>
      </w:r>
    </w:p>
    <w:p w14:paraId="651BE029" w14:textId="77777777" w:rsidR="00575671" w:rsidRDefault="00000000">
      <w:r>
        <w:t>On its narrative surface, Daniel presents its protagonist as living during the sixth century BC under Babylonian and early Persian rule. The court stories locate him under Nebuchadnezzar, Belshazzar, Darius the Mede, and Cyrus (Daniel 1:1, 21; 5:1; 6:1, 28; 10:1). The visions are likewise dated by regnal formulas to the reigns of Belshazzar, Darius, and Cyrus (Daniel 7:1; 8:1; 9:1; 10:1). A traditional reading therefore understands the book’s essential revelations as originating in Daniel’s sixth-century setting, even while allowing normal questions about later copying, arrangement, and transmission.</w:t>
      </w:r>
    </w:p>
    <w:p w14:paraId="797363FA" w14:textId="77777777" w:rsidR="00575671" w:rsidRDefault="00000000">
      <w:r>
        <w:t>Several features fit that world well: the Neo-Babylonian court setting, the use of Aramaic alongside Hebrew, knowledge of Babylonian and Persian administrative culture, and the book’s sustained interest in the transition between empires. The Babylonian Chronicles independently confirm key elements of the geopolitical framework, including Nebuchadnezzar’s 605 BC western campaign and the 597 BC capture of Jerusalem.</w:t>
      </w:r>
    </w:p>
    <w:p w14:paraId="5ACF5AEA" w14:textId="77777777" w:rsidR="00575671" w:rsidRDefault="00000000">
      <w:pPr>
        <w:pStyle w:val="Heading2"/>
      </w:pPr>
      <w:r>
        <w:t>The Maccabean-Date Proposal</w:t>
      </w:r>
    </w:p>
    <w:p w14:paraId="5FDFAED4" w14:textId="77777777" w:rsidR="00575671" w:rsidRDefault="00000000">
      <w:r>
        <w:t>A large portion of modern critical scholarship dates the final form, and often much of the composition, of Daniel to the second century BC, particularly the period of Antiochus IV Epiphanes and the Maccabean crisis. This view is not based upon one argument alone. It commonly appeals to the detailed correspondence between Daniel 11 and events of the Hellenistic period, questions surrounding certain historical figures and titles, linguistic evidence, the development of apocalyptic literature, and the assumption by some interpreters that predictive prophecy of this specificity is unlikely.</w:t>
      </w:r>
    </w:p>
    <w:p w14:paraId="2342E378" w14:textId="77777777" w:rsidR="00575671" w:rsidRDefault="00000000">
      <w:r>
        <w:t>The debate should be presented fairly. A late-date argument cannot simply be dismissed by saying that critics do not believe in prophecy, because historical, linguistic, and literary arguments are also involved. Conversely, the existence of detailed correspondence with later history does not by itself prove late composition if genuine predictive revelation is admitted as a theological possibility. The interpreter must distinguish evidence from philosophical assumptions on both sides.</w:t>
      </w:r>
    </w:p>
    <w:p w14:paraId="581D2E03" w14:textId="77777777" w:rsidR="00575671" w:rsidRDefault="00000000">
      <w:r>
        <w:t>Our expositional approach will therefore do two things simultaneously: take seriously the book’s stated historical setting and canonical claims, while acknowledging major scholarly objections where they materially affect interpretation. We do not strengthen confidence in Scripture by hiding difficult questions. We strengthen interpretation by stating the questions accurately and refusing to claim more certainty from a particular piece of evidence than it can bear.</w:t>
      </w:r>
    </w:p>
    <w:p w14:paraId="727B0480" w14:textId="77777777" w:rsidR="00575671" w:rsidRDefault="00000000">
      <w:pPr>
        <w:pStyle w:val="Heading2"/>
      </w:pPr>
      <w:r>
        <w:t>The Dead Sea Scrolls and the Early Reception of Daniel</w:t>
      </w:r>
    </w:p>
    <w:p w14:paraId="7468936A" w14:textId="77777777" w:rsidR="00575671" w:rsidRDefault="00000000">
      <w:r>
        <w:t>The discoveries at Qumran materially changed discussion of Daniel’s textual history. Fragments of Daniel were found among the Dead Sea Scrolls, including 4QDanᵃ (4Q112). The Israel Antiquities Authority’s Leon Levy Dead Sea Scrolls Digital Library identifies a surviving fragment that preserves the end of Daniel 7 and the beginning of Daniel 8. The broader Qumran collection contains biblical manuscripts, Aramaic compositions, and a substantial body of apocalyptic literature. The scrolls range broadly from the third century BC into the first century AD, with dating established through paleography and, in some cases, radiocarbon analysis.</w:t>
      </w:r>
    </w:p>
    <w:p w14:paraId="6AEC3F85" w14:textId="77777777" w:rsidR="00575671" w:rsidRDefault="00000000">
      <w:r>
        <w:t>The Qumran evidence does not by itself settle the sixth-century-versus-second-century authorship debate. It does, however, demonstrate that Daniel was being copied and transmitted in the Second Temple period and that Danielic language and apocalyptic themes circulated within a wider Jewish literary environment. The evidence should therefore be used as an important witness to reception and textual transmission, not made to prove more than it proves.</w:t>
      </w:r>
    </w:p>
    <w:p w14:paraId="044DAE75" w14:textId="77777777" w:rsidR="00575671" w:rsidRDefault="00000000">
      <w:pPr>
        <w:pStyle w:val="Heading1"/>
      </w:pPr>
      <w:r>
        <w:lastRenderedPageBreak/>
        <w:t>IV. The Languages of Daniel</w:t>
      </w:r>
    </w:p>
    <w:p w14:paraId="332A6997" w14:textId="77777777" w:rsidR="00575671" w:rsidRDefault="00000000">
      <w:r>
        <w:t>Daniel is unusual because it is written in two principal languages. Daniel 1:1–2:4a is Hebrew. At Daniel 2:4b, when the Chaldeans address the king “in Aramaic,” the text changes into Aramaic and remains Aramaic through the end of chapter 7. Daniel 8:1 then returns to Hebrew, which continues through chapter 12.</w:t>
      </w:r>
    </w:p>
    <w:tbl>
      <w:tblPr>
        <w:tblW w:w="0" w:type="auto"/>
        <w:jc w:val="center"/>
        <w:tblLook w:val="04A0" w:firstRow="1" w:lastRow="0" w:firstColumn="1" w:lastColumn="0" w:noHBand="0" w:noVBand="1"/>
      </w:tblPr>
      <w:tblGrid>
        <w:gridCol w:w="9878"/>
      </w:tblGrid>
      <w:tr w:rsidR="00575671" w14:paraId="438B76DE" w14:textId="77777777">
        <w:trPr>
          <w:jc w:val="center"/>
        </w:trPr>
        <w:tc>
          <w:tcPr>
            <w:tcW w:w="9878" w:type="dxa"/>
            <w:shd w:val="clear" w:color="auto" w:fill="EDEDED"/>
          </w:tcPr>
          <w:p w14:paraId="7D218A56" w14:textId="77777777" w:rsidR="00575671" w:rsidRDefault="00000000">
            <w:r>
              <w:rPr>
                <w:b/>
                <w:sz w:val="22"/>
              </w:rPr>
              <w:t>Language Structure</w:t>
            </w:r>
          </w:p>
          <w:p w14:paraId="0AC50633" w14:textId="77777777" w:rsidR="00575671" w:rsidRDefault="00000000">
            <w:r>
              <w:t>Hebrew: Daniel 1:1–2:4a  •  Aramaic: Daniel 2:4b–7:28  •  Hebrew: Daniel 8:1–12:13</w:t>
            </w:r>
          </w:p>
        </w:tc>
      </w:tr>
    </w:tbl>
    <w:p w14:paraId="585C0028" w14:textId="77777777" w:rsidR="00575671" w:rsidRDefault="00575671"/>
    <w:p w14:paraId="5C7EF2BE" w14:textId="77777777" w:rsidR="00575671" w:rsidRDefault="00000000">
      <w:r>
        <w:t>Aramaic was an international language of administration and communication across large portions of the ancient Near East and Persian world. Its presence in Daniel is therefore not surprising in a book concerned with Gentile courts and kingdoms. Yet the language shift is more than a historical curiosity. The Aramaic section forms a coherent literary unit whose center is the paired material of chapters 2–7.</w:t>
      </w:r>
    </w:p>
    <w:p w14:paraId="0D3358AA" w14:textId="77777777" w:rsidR="00575671" w:rsidRDefault="00000000">
      <w:r>
        <w:t>The Dead Sea Scrolls further illustrate the multilingual environment of Second Temple Judaism. The Israel Antiquities Authority notes that Hebrew predominates among the scrolls, while many are written in Aramaic and a smaller collection in Greek. The existence of Hebrew, Aramaic, and Greek material in the same broad Jewish literary world cautions against simplistic arguments that the presence of one language automatically fixes a narrow date.</w:t>
      </w:r>
    </w:p>
    <w:p w14:paraId="05DD2BFB" w14:textId="77777777" w:rsidR="00575671" w:rsidRDefault="00000000">
      <w:pPr>
        <w:pStyle w:val="Heading2"/>
      </w:pPr>
      <w:r>
        <w:t>Persian and Greek Loanwords</w:t>
      </w:r>
    </w:p>
    <w:p w14:paraId="10ECF4D5" w14:textId="77777777" w:rsidR="00575671" w:rsidRDefault="00000000">
      <w:r>
        <w:t>Daniel contains vocabulary that has played an important role in dating discussions. Persian administrative terms are unsurprising in a book whose narrative extends into Persian rule. More controversial have been Greek loanwords, especially the Greek-derived names of musical instruments in Daniel 3. Earlier apologetic treatments sometimes argued that Greek vocabulary would be virtually impossible in a sixth-century Babylonian setting; conversely, some critical treatments treated any Greek word as decisive evidence for a Hellenistic date. Both claims can be overstated.</w:t>
      </w:r>
    </w:p>
    <w:p w14:paraId="6D794F24" w14:textId="77777777" w:rsidR="00575671" w:rsidRDefault="00000000">
      <w:r>
        <w:t>Cultural and commercial contact between the Greek world and the Near East predates Alexander the Great, making limited lexical borrowing possible before the Hellenistic age. At the same time, loanwords must be evaluated individually by attestation, phonology, semantic field, and manuscript history. The modest number and specialized nature of the Greek terms in Daniel should be treated as evidence within a cumulative argument, not as a single linguistic switch that settles the book’s date.</w:t>
      </w:r>
    </w:p>
    <w:p w14:paraId="61DE0805" w14:textId="77777777" w:rsidR="00575671" w:rsidRDefault="00000000">
      <w:pPr>
        <w:pStyle w:val="Heading1"/>
      </w:pPr>
      <w:r>
        <w:t>V. Daniel in the Canon</w:t>
      </w:r>
    </w:p>
    <w:p w14:paraId="1DE6900B" w14:textId="77777777" w:rsidR="00575671" w:rsidRDefault="00000000">
      <w:pPr>
        <w:pStyle w:val="Heading2"/>
      </w:pPr>
      <w:r>
        <w:t>Hebrew and Christian Canonical Placement</w:t>
      </w:r>
    </w:p>
    <w:p w14:paraId="3130C2E0" w14:textId="77777777" w:rsidR="00575671" w:rsidRDefault="00000000">
      <w:r>
        <w:t>In the Jewish ordering of the Tanakh, Daniel appears among the Ketuvim, the Writings, rather than among the Nevi’im, the Prophets. In the Christian Old Testament, Daniel is normally placed among the Major Prophets. Canonical location does not determine whether Daniel contains prophecy; the book plainly contains prophetic visions, and Jesus refers to “Daniel the prophet” (Matthew 24:15). The differing placements instead remind us that ancient canonical arrangements can reflect literary, liturgical, and traditional classifications that do not map neatly onto modern genre labels.</w:t>
      </w:r>
    </w:p>
    <w:p w14:paraId="36B0CCCA" w14:textId="77777777" w:rsidR="00575671" w:rsidRDefault="00000000">
      <w:r>
        <w:t>Daniel itself combines forms that resist a single classification. Chapters 1–6 are dominated by court narratives, though chapter 2 contains a major symbolic dream. Chapters 7–12 increasingly present apocalyptic visions and angelic interpretation. The book is therefore narrative, wisdom-oriented, prophetic, and apocalyptic. Responsible interpretation must ask what kind of discourse is operating in each passage rather than imposing one interpretive method indiscriminately on every chapter.</w:t>
      </w:r>
    </w:p>
    <w:p w14:paraId="37AD2AD0" w14:textId="77777777" w:rsidR="00575671" w:rsidRDefault="00000000">
      <w:pPr>
        <w:pStyle w:val="Heading1"/>
      </w:pPr>
      <w:r>
        <w:lastRenderedPageBreak/>
        <w:t>VI. Literary Architecture: Why Daniel Is Written the Way It Is</w:t>
      </w:r>
    </w:p>
    <w:p w14:paraId="095047B4" w14:textId="77777777" w:rsidR="00575671" w:rsidRDefault="00000000">
      <w:pPr>
        <w:pStyle w:val="Heading2"/>
      </w:pPr>
      <w:r>
        <w:t>Two Large Movements</w:t>
      </w:r>
    </w:p>
    <w:p w14:paraId="67DB8B92" w14:textId="77777777" w:rsidR="00575671" w:rsidRDefault="00000000">
      <w:r>
        <w:t>At the broadest level, Daniel can be viewed as moving from stories about Daniel and his companions within Gentile courts toward visions given to Daniel concerning kingdoms, persecution, judgment, and the end. Chapters 1–6 emphasize life within imperial power; chapters 7–12 increasingly reveal the heavenly meaning and future course of that power. Yet the division is not absolute, because chapter 2 already contains a sweeping kingdom prophecy and chapter 7 belongs linguistically and structurally with the Aramaic court section.</w:t>
      </w:r>
    </w:p>
    <w:p w14:paraId="6C864F4E" w14:textId="77777777" w:rsidR="00575671" w:rsidRDefault="00000000">
      <w:r>
        <w:t>The result is intentional overlap. The reader first learns through narrative that God rules kings; then the visions disclose what that sovereignty means across the larger course of history.</w:t>
      </w:r>
    </w:p>
    <w:p w14:paraId="779D596B" w14:textId="77777777" w:rsidR="00575671" w:rsidRDefault="00000000">
      <w:pPr>
        <w:pStyle w:val="Heading2"/>
      </w:pPr>
      <w:r>
        <w:t>The Aramaic Structure of Daniel 2–7</w:t>
      </w:r>
    </w:p>
    <w:p w14:paraId="6A7C6843" w14:textId="77777777" w:rsidR="00575671" w:rsidRDefault="00000000">
      <w:r>
        <w:t>Many interpreters have observed a concentric or corresponding structure within the Aramaic section. Daniel 2 and 7 both portray successive kingdoms followed by God’s everlasting kingdom. Daniel 3 and 6 portray faithful servants threatened with death because of allegiance to God and then divinely delivered. Daniel 4 and 5 portray proud Gentile kings judged by God. The arrangement is not merely chronological; it is theological and literary.</w:t>
      </w:r>
    </w:p>
    <w:tbl>
      <w:tblPr>
        <w:tblStyle w:val="TableGrid"/>
        <w:tblW w:w="0" w:type="auto"/>
        <w:jc w:val="center"/>
        <w:tblLook w:val="04A0" w:firstRow="1" w:lastRow="0" w:firstColumn="1" w:lastColumn="0" w:noHBand="0" w:noVBand="1"/>
      </w:tblPr>
      <w:tblGrid>
        <w:gridCol w:w="3290"/>
        <w:gridCol w:w="3289"/>
        <w:gridCol w:w="3289"/>
      </w:tblGrid>
      <w:tr w:rsidR="00575671" w14:paraId="36557B99" w14:textId="77777777">
        <w:trPr>
          <w:jc w:val="center"/>
        </w:trPr>
        <w:tc>
          <w:tcPr>
            <w:tcW w:w="3293" w:type="dxa"/>
          </w:tcPr>
          <w:p w14:paraId="41B8BF10" w14:textId="77777777" w:rsidR="00575671" w:rsidRDefault="00000000">
            <w:r>
              <w:t>Correspondence</w:t>
            </w:r>
          </w:p>
        </w:tc>
        <w:tc>
          <w:tcPr>
            <w:tcW w:w="3293" w:type="dxa"/>
          </w:tcPr>
          <w:p w14:paraId="678691CA" w14:textId="77777777" w:rsidR="00575671" w:rsidRDefault="00000000">
            <w:r>
              <w:t>Chapter</w:t>
            </w:r>
          </w:p>
        </w:tc>
        <w:tc>
          <w:tcPr>
            <w:tcW w:w="3293" w:type="dxa"/>
          </w:tcPr>
          <w:p w14:paraId="3093EF70" w14:textId="77777777" w:rsidR="00575671" w:rsidRDefault="00000000">
            <w:r>
              <w:t>Theme</w:t>
            </w:r>
          </w:p>
        </w:tc>
      </w:tr>
      <w:tr w:rsidR="00575671" w14:paraId="13A6B7CE" w14:textId="77777777">
        <w:trPr>
          <w:jc w:val="center"/>
        </w:trPr>
        <w:tc>
          <w:tcPr>
            <w:tcW w:w="3293" w:type="dxa"/>
          </w:tcPr>
          <w:p w14:paraId="0873633E" w14:textId="77777777" w:rsidR="00575671" w:rsidRDefault="00000000">
            <w:r>
              <w:t>A</w:t>
            </w:r>
          </w:p>
        </w:tc>
        <w:tc>
          <w:tcPr>
            <w:tcW w:w="3293" w:type="dxa"/>
          </w:tcPr>
          <w:p w14:paraId="4DB30003" w14:textId="77777777" w:rsidR="00575671" w:rsidRDefault="00000000">
            <w:r>
              <w:t>Daniel 2</w:t>
            </w:r>
          </w:p>
        </w:tc>
        <w:tc>
          <w:tcPr>
            <w:tcW w:w="3293" w:type="dxa"/>
          </w:tcPr>
          <w:p w14:paraId="67145FA9" w14:textId="77777777" w:rsidR="00575671" w:rsidRDefault="00000000">
            <w:r>
              <w:t>Four kingdoms and the everlasting kingdom of God</w:t>
            </w:r>
          </w:p>
        </w:tc>
      </w:tr>
      <w:tr w:rsidR="00575671" w14:paraId="1F4D0BC5" w14:textId="77777777">
        <w:trPr>
          <w:jc w:val="center"/>
        </w:trPr>
        <w:tc>
          <w:tcPr>
            <w:tcW w:w="3293" w:type="dxa"/>
          </w:tcPr>
          <w:p w14:paraId="7DE61267" w14:textId="77777777" w:rsidR="00575671" w:rsidRDefault="00000000">
            <w:r>
              <w:t>B</w:t>
            </w:r>
          </w:p>
        </w:tc>
        <w:tc>
          <w:tcPr>
            <w:tcW w:w="3293" w:type="dxa"/>
          </w:tcPr>
          <w:p w14:paraId="7E5CFEF0" w14:textId="77777777" w:rsidR="00575671" w:rsidRDefault="00000000">
            <w:r>
              <w:t>Daniel 3</w:t>
            </w:r>
          </w:p>
        </w:tc>
        <w:tc>
          <w:tcPr>
            <w:tcW w:w="3293" w:type="dxa"/>
          </w:tcPr>
          <w:p w14:paraId="50AD3167" w14:textId="77777777" w:rsidR="00575671" w:rsidRDefault="00000000">
            <w:r>
              <w:t>Faithful Jews threatened and delivered</w:t>
            </w:r>
          </w:p>
        </w:tc>
      </w:tr>
      <w:tr w:rsidR="00575671" w14:paraId="2B8240EC" w14:textId="77777777">
        <w:trPr>
          <w:jc w:val="center"/>
        </w:trPr>
        <w:tc>
          <w:tcPr>
            <w:tcW w:w="3293" w:type="dxa"/>
          </w:tcPr>
          <w:p w14:paraId="69C945C0" w14:textId="77777777" w:rsidR="00575671" w:rsidRDefault="00000000">
            <w:r>
              <w:t>C</w:t>
            </w:r>
          </w:p>
        </w:tc>
        <w:tc>
          <w:tcPr>
            <w:tcW w:w="3293" w:type="dxa"/>
          </w:tcPr>
          <w:p w14:paraId="6985D800" w14:textId="77777777" w:rsidR="00575671" w:rsidRDefault="00000000">
            <w:r>
              <w:t>Daniel 4</w:t>
            </w:r>
          </w:p>
        </w:tc>
        <w:tc>
          <w:tcPr>
            <w:tcW w:w="3293" w:type="dxa"/>
          </w:tcPr>
          <w:p w14:paraId="4EBC5E80" w14:textId="77777777" w:rsidR="00575671" w:rsidRDefault="00000000">
            <w:r>
              <w:t>A proud Gentile king humbled</w:t>
            </w:r>
          </w:p>
        </w:tc>
      </w:tr>
      <w:tr w:rsidR="00575671" w14:paraId="1071C83D" w14:textId="77777777">
        <w:trPr>
          <w:jc w:val="center"/>
        </w:trPr>
        <w:tc>
          <w:tcPr>
            <w:tcW w:w="3293" w:type="dxa"/>
          </w:tcPr>
          <w:p w14:paraId="3F017134" w14:textId="77777777" w:rsidR="00575671" w:rsidRDefault="00000000">
            <w:r>
              <w:t>C′</w:t>
            </w:r>
          </w:p>
        </w:tc>
        <w:tc>
          <w:tcPr>
            <w:tcW w:w="3293" w:type="dxa"/>
          </w:tcPr>
          <w:p w14:paraId="3560BF11" w14:textId="77777777" w:rsidR="00575671" w:rsidRDefault="00000000">
            <w:r>
              <w:t>Daniel 5</w:t>
            </w:r>
          </w:p>
        </w:tc>
        <w:tc>
          <w:tcPr>
            <w:tcW w:w="3293" w:type="dxa"/>
          </w:tcPr>
          <w:p w14:paraId="5B8ECD96" w14:textId="77777777" w:rsidR="00575671" w:rsidRDefault="00000000">
            <w:r>
              <w:t>A proud Gentile king judged</w:t>
            </w:r>
          </w:p>
        </w:tc>
      </w:tr>
      <w:tr w:rsidR="00575671" w14:paraId="6143CEDF" w14:textId="77777777">
        <w:trPr>
          <w:jc w:val="center"/>
        </w:trPr>
        <w:tc>
          <w:tcPr>
            <w:tcW w:w="3293" w:type="dxa"/>
          </w:tcPr>
          <w:p w14:paraId="781B9058" w14:textId="77777777" w:rsidR="00575671" w:rsidRDefault="00000000">
            <w:r>
              <w:t>B′</w:t>
            </w:r>
          </w:p>
        </w:tc>
        <w:tc>
          <w:tcPr>
            <w:tcW w:w="3293" w:type="dxa"/>
          </w:tcPr>
          <w:p w14:paraId="547D650C" w14:textId="77777777" w:rsidR="00575671" w:rsidRDefault="00000000">
            <w:r>
              <w:t>Daniel 6</w:t>
            </w:r>
          </w:p>
        </w:tc>
        <w:tc>
          <w:tcPr>
            <w:tcW w:w="3293" w:type="dxa"/>
          </w:tcPr>
          <w:p w14:paraId="699A588B" w14:textId="77777777" w:rsidR="00575671" w:rsidRDefault="00000000">
            <w:r>
              <w:t>A faithful Jew threatened and delivered</w:t>
            </w:r>
          </w:p>
        </w:tc>
      </w:tr>
      <w:tr w:rsidR="00575671" w14:paraId="4822E326" w14:textId="77777777">
        <w:trPr>
          <w:jc w:val="center"/>
        </w:trPr>
        <w:tc>
          <w:tcPr>
            <w:tcW w:w="3293" w:type="dxa"/>
          </w:tcPr>
          <w:p w14:paraId="01641CF4" w14:textId="77777777" w:rsidR="00575671" w:rsidRDefault="00000000">
            <w:r>
              <w:t>A′</w:t>
            </w:r>
          </w:p>
        </w:tc>
        <w:tc>
          <w:tcPr>
            <w:tcW w:w="3293" w:type="dxa"/>
          </w:tcPr>
          <w:p w14:paraId="78B76B3E" w14:textId="77777777" w:rsidR="00575671" w:rsidRDefault="00000000">
            <w:r>
              <w:t>Daniel 7</w:t>
            </w:r>
          </w:p>
        </w:tc>
        <w:tc>
          <w:tcPr>
            <w:tcW w:w="3293" w:type="dxa"/>
          </w:tcPr>
          <w:p w14:paraId="2F9A28FB" w14:textId="77777777" w:rsidR="00575671" w:rsidRDefault="00000000">
            <w:r>
              <w:t>Four kingdoms and the everlasting kingdom of God</w:t>
            </w:r>
          </w:p>
        </w:tc>
      </w:tr>
    </w:tbl>
    <w:p w14:paraId="7D710AF5" w14:textId="77777777" w:rsidR="00575671" w:rsidRDefault="00000000">
      <w:r>
        <w:t>This correspondence matters hermeneutically. Daniel 2 and Daniel 7 should be read together. The statue of chapter 2 presents the kingdoms from the impressive human perspective of metals and imperial grandeur; the beasts of chapter 7 expose the same basic phenomenon from a heavenly and moral perspective. Human empire can look magnificent from below and beastly from above.</w:t>
      </w:r>
    </w:p>
    <w:p w14:paraId="74BE5741" w14:textId="77777777" w:rsidR="00575671" w:rsidRDefault="00000000">
      <w:pPr>
        <w:pStyle w:val="Heading1"/>
      </w:pPr>
      <w:r>
        <w:t>VII. Daniel as Apocalyptic Literature</w:t>
      </w:r>
    </w:p>
    <w:p w14:paraId="45265B5D" w14:textId="77777777" w:rsidR="00575671" w:rsidRDefault="00000000">
      <w:r>
        <w:t>The term “apocalyptic” describes a mode of revelation in which heavenly realities and the course of history are disclosed through symbolic visions, angelic mediators, cosmic imagery, and scenes of divine judgment. Daniel 7–12 is foundational for later Jewish and Christian apocalyptic literature. Symbols are often explained within the text itself: beasts represent kingdoms or kings (Daniel 7:17, 23), horns represent rulers (Daniel 7:24; 8:20–21), and angelic interpreters guide Daniel through visions he cannot understand unaided (Daniel 7:15–16; 8:15–19; 9:20–23; 10:10–14).</w:t>
      </w:r>
    </w:p>
    <w:p w14:paraId="6B8BD746" w14:textId="77777777" w:rsidR="00575671" w:rsidRDefault="00000000">
      <w:r>
        <w:t xml:space="preserve">Apocalyptic symbolism does not license unlimited imagination. The safest interpretive principle is to allow Scripture to define its own symbols wherever possible, then examine their canonical development. A symbol </w:t>
      </w:r>
      <w:r>
        <w:lastRenderedPageBreak/>
        <w:t>in Daniel should first be interpreted from Daniel’s own explanation and historical setting before being carried into Revelation. Revelation can develop Daniel’s imagery, but later use should not erase the meaning the imagery had within Daniel.</w:t>
      </w:r>
    </w:p>
    <w:p w14:paraId="6ECE861F" w14:textId="77777777" w:rsidR="00575671" w:rsidRDefault="00000000">
      <w:pPr>
        <w:pStyle w:val="Heading1"/>
      </w:pPr>
      <w:r>
        <w:t>VIII. The Purpose of Daniel</w:t>
      </w:r>
    </w:p>
    <w:p w14:paraId="03FC5079" w14:textId="77777777" w:rsidR="00575671" w:rsidRDefault="00000000">
      <w:r>
        <w:t>Daniel was written to form faithful people under conditions in which the kingdoms of this world appear dominant. Its purpose is therefore pastoral as well as prophetic. The book teaches believers how to understand history, how to live within alien cultural structures, how to distinguish service from worship, how to pray under pressure, how to resist idolatry without manufacturing unnecessary hostility, and how to trust divine sovereignty when immediate circumstances seem to contradict it.</w:t>
      </w:r>
    </w:p>
    <w:p w14:paraId="01A7D328" w14:textId="77777777" w:rsidR="00575671" w:rsidRDefault="00000000">
      <w:r>
        <w:t>The book also teaches rulers. Nebuchadnezzar must learn that heaven rules (Daniel 4:26). Belshazzar is judged because he knew the lesson of Nebuchadnezzar and did not humble his heart (Daniel 5:18–23). Darius discovers that Daniel’s God is living and enduring (Daniel 6:25–27). Gentile dominion is therefore never presented as autonomous. Every ruler exercises derivative authority beneath the sovereignty of the God of heaven.</w:t>
      </w:r>
    </w:p>
    <w:p w14:paraId="1E5C448E" w14:textId="77777777" w:rsidR="00575671" w:rsidRDefault="00000000">
      <w:pPr>
        <w:pStyle w:val="Heading2"/>
      </w:pPr>
      <w:r>
        <w:t>The “Times of the Gentiles” and Daniel</w:t>
      </w:r>
    </w:p>
    <w:p w14:paraId="54BEB6B4" w14:textId="77777777" w:rsidR="00575671" w:rsidRDefault="00000000">
      <w:r>
        <w:t>Jesus later speaks of Jerusalem being trampled by Gentiles “until the times of the Gentiles are fulfilled” (Luke 21:24). Daniel provides essential Old Testament background for understanding a prolonged period in which Jerusalem and the covenant people experience domination by successive Gentile powers. Daniel 2 and 7 especially portray a sequence of human kingdoms that continues until divine judgment and the establishment of God’s enduring kingdom.</w:t>
      </w:r>
    </w:p>
    <w:p w14:paraId="337408CC" w14:textId="77777777" w:rsidR="00575671" w:rsidRDefault="00000000">
      <w:r>
        <w:t>The phrase “times of the Gentiles” belongs to Luke rather than Daniel, so it should not be retroactively treated as Daniel’s own technical label. Nevertheless, Daniel supplies much of the conceptual framework: Gentile kingdoms receive temporary dominion, their times are bounded by God, and their authority ultimately yields to the kingdom He establishes (Daniel 2:21, 34–45; 7:9–14, 26–27).</w:t>
      </w:r>
    </w:p>
    <w:p w14:paraId="05823D66" w14:textId="77777777" w:rsidR="00575671" w:rsidRDefault="00000000">
      <w:pPr>
        <w:pStyle w:val="Heading1"/>
      </w:pPr>
      <w:r>
        <w:t>IX. Daniel and Revelation: One Canonical Conversation</w:t>
      </w:r>
    </w:p>
    <w:p w14:paraId="707A29E0" w14:textId="77777777" w:rsidR="00575671" w:rsidRDefault="00000000">
      <w:r>
        <w:t>Daniel and Revelation should not be collapsed into one book, but neither should they be interpreted independently. John repeatedly draws upon the imagery and theology of Daniel. Revelation 13’s beast combines characteristics associated with Daniel’s beasts (Daniel 7:3–7; Revelation 13:1–2). Revelation’s “Son of Man” imagery echoes Daniel 7:13–14 (Revelation 1:13; 14:14). Heavenly judgment, books being opened, kingdoms opposing the saints, horns representing rulers, and the final destruction of beastly power all participate in a symbolic world Daniel helped establish.</w:t>
      </w:r>
    </w:p>
    <w:p w14:paraId="19A55C94" w14:textId="77777777" w:rsidR="00575671" w:rsidRDefault="00000000">
      <w:r>
        <w:t>The direction of interpretation matters. We will first ask what Daniel meant within Daniel. Only then will we trace how Jesus, the apostles, and Revelation receive and develop Daniel’s language. This protects us from reading later systems backward into every detail while still taking seriously the unity of the canon.</w:t>
      </w:r>
    </w:p>
    <w:tbl>
      <w:tblPr>
        <w:tblW w:w="0" w:type="auto"/>
        <w:jc w:val="center"/>
        <w:tblLook w:val="04A0" w:firstRow="1" w:lastRow="0" w:firstColumn="1" w:lastColumn="0" w:noHBand="0" w:noVBand="1"/>
      </w:tblPr>
      <w:tblGrid>
        <w:gridCol w:w="9878"/>
      </w:tblGrid>
      <w:tr w:rsidR="00575671" w14:paraId="4E977648" w14:textId="77777777">
        <w:trPr>
          <w:jc w:val="center"/>
        </w:trPr>
        <w:tc>
          <w:tcPr>
            <w:tcW w:w="9878" w:type="dxa"/>
            <w:shd w:val="clear" w:color="auto" w:fill="EDEDED"/>
          </w:tcPr>
          <w:p w14:paraId="77DD6A4F" w14:textId="77777777" w:rsidR="00575671" w:rsidRDefault="00000000">
            <w:r>
              <w:rPr>
                <w:b/>
                <w:sz w:val="22"/>
              </w:rPr>
              <w:t>Canonical Principle</w:t>
            </w:r>
          </w:p>
          <w:p w14:paraId="04446305" w14:textId="77777777" w:rsidR="00575671" w:rsidRDefault="00000000">
            <w:r>
              <w:t>Daniel establishes much of the prophetic vocabulary that Revelation later assumes. Interpret Daniel in its own historical and literary setting first; then follow the symbols forward through the canon.</w:t>
            </w:r>
          </w:p>
        </w:tc>
      </w:tr>
    </w:tbl>
    <w:p w14:paraId="23A17C3A" w14:textId="77777777" w:rsidR="00575671" w:rsidRDefault="00575671"/>
    <w:p w14:paraId="05278F45" w14:textId="77777777" w:rsidR="00575671" w:rsidRDefault="00000000">
      <w:pPr>
        <w:pStyle w:val="Heading1"/>
      </w:pPr>
      <w:r>
        <w:lastRenderedPageBreak/>
        <w:t>X. The Hermeneutical Triangle for This Study</w:t>
      </w:r>
    </w:p>
    <w:p w14:paraId="59B00782" w14:textId="77777777" w:rsidR="00575671" w:rsidRDefault="00000000">
      <w:pPr>
        <w:pStyle w:val="Heading2"/>
      </w:pPr>
      <w:r>
        <w:t>1. Historical Hermeneutics</w:t>
      </w:r>
    </w:p>
    <w:p w14:paraId="511CDDF8" w14:textId="77777777" w:rsidR="00575671" w:rsidRDefault="00000000">
      <w:r>
        <w:t>For each chapter we will ask what political, social, religious, and cultural realities surround the text. We will identify the rulers, empires, institutions, customs, chronology, and ancient Near Eastern assumptions that would have shaped the first audience’s understanding. Biblical historical claims will be cited directly in the narrative. Extrabiblical chronicles, inscriptions, archaeological evidence, administrative texts, and relevant Second Temple literature will be used where they genuinely illuminate the text, with a clear distinction between corroboration, contextual illumination, and inference.</w:t>
      </w:r>
    </w:p>
    <w:p w14:paraId="5B7C4178" w14:textId="77777777" w:rsidR="00575671" w:rsidRDefault="00000000">
      <w:pPr>
        <w:pStyle w:val="Heading2"/>
      </w:pPr>
      <w:r>
        <w:t>2. Literary, Linguistic, and Canonical Hermeneutics</w:t>
      </w:r>
    </w:p>
    <w:p w14:paraId="48E87248" w14:textId="77777777" w:rsidR="00575671" w:rsidRDefault="00000000">
      <w:r>
        <w:t>We will examine Hebrew and Aramaic vocabulary when lexical range, syntax, repetition, or wordplay materially affects interpretation. We will ask how each chapter is structured, what literary form is being used, how repeated words and narrative contrasts guide the reader, and how the chapter functions within Daniel as a whole. We will also trace legitimate canonical relationships to Torah, Kings, Chronicles, Isaiah, Jeremiah, Ezekiel, the Gospels, Pauline material where relevant, and Revelation.</w:t>
      </w:r>
    </w:p>
    <w:p w14:paraId="18751E42" w14:textId="77777777" w:rsidR="00575671" w:rsidRDefault="00000000">
      <w:pPr>
        <w:pStyle w:val="Heading2"/>
      </w:pPr>
      <w:r>
        <w:t>3. Theological Hermeneutics</w:t>
      </w:r>
    </w:p>
    <w:p w14:paraId="6016853E" w14:textId="77777777" w:rsidR="00575671" w:rsidRDefault="00000000">
      <w:r>
        <w:t>Only after establishing the historical and literary meaning will we ask what the text reveals about God and how its truth addresses the believer. Application will arise from the theological claims of the passage rather than from superficial analogy. Daniel’s circumstances are unique, but the truths disclosed through them—God’s sovereignty, human accountability, faithful presence, prayer, wisdom, courage, judgment, hope, and the permanence of God’s kingdom—continue to speak beyond Babylon.</w:t>
      </w:r>
    </w:p>
    <w:p w14:paraId="5B028F5C" w14:textId="77777777" w:rsidR="00575671" w:rsidRDefault="00000000">
      <w:pPr>
        <w:pStyle w:val="Heading1"/>
      </w:pPr>
      <w:r>
        <w:t>XI. Major Themes to Watch throughout Daniel</w:t>
      </w:r>
    </w:p>
    <w:p w14:paraId="0C42B596" w14:textId="77777777" w:rsidR="00575671" w:rsidRDefault="00000000">
      <w:pPr>
        <w:ind w:left="259" w:hanging="259"/>
      </w:pPr>
      <w:r>
        <w:rPr>
          <w:b/>
        </w:rPr>
        <w:t xml:space="preserve">• The sovereignty of God: </w:t>
      </w:r>
      <w:r>
        <w:t>God gives kingdoms, removes kings, reveals mysteries, humbles rulers, preserves His servants, and determines the end (Daniel 1:2; 2:20–23; 4:17; 5:21; 7:9–14).</w:t>
      </w:r>
    </w:p>
    <w:p w14:paraId="763CE3F3" w14:textId="77777777" w:rsidR="00575671" w:rsidRDefault="00000000">
      <w:pPr>
        <w:ind w:left="259" w:hanging="259"/>
      </w:pPr>
      <w:r>
        <w:rPr>
          <w:b/>
        </w:rPr>
        <w:t xml:space="preserve">• Faithfulness in exile: </w:t>
      </w:r>
      <w:r>
        <w:t>Daniel and his companions serve within Gentile systems without surrendering worship or identity (Daniel 1; 3; 6).</w:t>
      </w:r>
    </w:p>
    <w:p w14:paraId="1901E4C7" w14:textId="77777777" w:rsidR="00575671" w:rsidRDefault="00000000">
      <w:pPr>
        <w:ind w:left="259" w:hanging="259"/>
      </w:pPr>
      <w:r>
        <w:rPr>
          <w:b/>
        </w:rPr>
        <w:t xml:space="preserve">• Revelation and mystery: </w:t>
      </w:r>
      <w:r>
        <w:t>Human wisdom reaches its limit, while the God of heaven reveals what human beings cannot discover unaided (Daniel 2:10–23, 27–30).</w:t>
      </w:r>
    </w:p>
    <w:p w14:paraId="78B277BD" w14:textId="77777777" w:rsidR="00575671" w:rsidRDefault="00000000">
      <w:pPr>
        <w:ind w:left="259" w:hanging="259"/>
      </w:pPr>
      <w:r>
        <w:rPr>
          <w:b/>
        </w:rPr>
        <w:t xml:space="preserve">• Human pride and divine judgment: </w:t>
      </w:r>
      <w:r>
        <w:t>Nebuchadnezzar and Belshazzar demonstrate that rulers are accountable to the God whose authority they may not acknowledge (Daniel 4–5).</w:t>
      </w:r>
    </w:p>
    <w:p w14:paraId="71A87881" w14:textId="77777777" w:rsidR="00575671" w:rsidRDefault="00000000">
      <w:pPr>
        <w:ind w:left="259" w:hanging="259"/>
      </w:pPr>
      <w:r>
        <w:rPr>
          <w:b/>
        </w:rPr>
        <w:t xml:space="preserve">• Kingdom: </w:t>
      </w:r>
      <w:r>
        <w:t>Temporary human kingdoms are contrasted with the kingdom God establishes and the dominion given to the Son of Man and the saints (Daniel 2:44–45; 7:13–14, 27).</w:t>
      </w:r>
    </w:p>
    <w:p w14:paraId="6723EDF6" w14:textId="77777777" w:rsidR="00575671" w:rsidRDefault="00000000">
      <w:pPr>
        <w:ind w:left="259" w:hanging="259"/>
      </w:pPr>
      <w:r>
        <w:rPr>
          <w:b/>
        </w:rPr>
        <w:t xml:space="preserve">• Suffering and preservation: </w:t>
      </w:r>
      <w:r>
        <w:t>Faithfulness does not guarantee avoidance of danger, but God remains sovereign within the furnace, the lions’ den, persecution, and even martyrdom (Daniel 3; 6; 7:21–25; 11:32–35).</w:t>
      </w:r>
    </w:p>
    <w:p w14:paraId="686CF55E" w14:textId="77777777" w:rsidR="00575671" w:rsidRDefault="00000000">
      <w:pPr>
        <w:ind w:left="259" w:hanging="259"/>
      </w:pPr>
      <w:r>
        <w:rPr>
          <w:b/>
        </w:rPr>
        <w:t xml:space="preserve">• Prayer and Scripture: </w:t>
      </w:r>
      <w:r>
        <w:t>Daniel’s prophetic life is inseparable from prayer and his reading of earlier Scripture (Daniel 2:17–23; 6:10; 9:1–19).</w:t>
      </w:r>
    </w:p>
    <w:p w14:paraId="370E12C8" w14:textId="77777777" w:rsidR="00575671" w:rsidRDefault="00000000">
      <w:pPr>
        <w:ind w:left="259" w:hanging="259"/>
      </w:pPr>
      <w:r>
        <w:rPr>
          <w:b/>
        </w:rPr>
        <w:t xml:space="preserve">• Hope beyond present empires: </w:t>
      </w:r>
      <w:r>
        <w:t>Daniel looks beyond the immediate crisis toward resurrection, final judgment, and everlasting life (Daniel 12:1–3, 13).</w:t>
      </w:r>
    </w:p>
    <w:p w14:paraId="31F35142" w14:textId="77777777" w:rsidR="00575671" w:rsidRDefault="00000000">
      <w:pPr>
        <w:pStyle w:val="Heading1"/>
      </w:pPr>
      <w:r>
        <w:lastRenderedPageBreak/>
        <w:t>XII. Selected Biblical Sources</w:t>
      </w:r>
    </w:p>
    <w:p w14:paraId="5E811935" w14:textId="77777777" w:rsidR="00575671" w:rsidRDefault="00000000">
      <w:pPr>
        <w:ind w:left="259" w:hanging="259"/>
      </w:pPr>
      <w:r>
        <w:rPr>
          <w:b/>
        </w:rPr>
        <w:t xml:space="preserve">• </w:t>
      </w:r>
      <w:r>
        <w:t>Deuteronomy 28–30 — covenant blessing, judgment, exile, and restoration.</w:t>
      </w:r>
    </w:p>
    <w:p w14:paraId="19B0E3FE" w14:textId="77777777" w:rsidR="00575671" w:rsidRDefault="00000000">
      <w:pPr>
        <w:ind w:left="259" w:hanging="259"/>
      </w:pPr>
      <w:r>
        <w:rPr>
          <w:b/>
        </w:rPr>
        <w:t xml:space="preserve">• </w:t>
      </w:r>
      <w:r>
        <w:t>2 Kings 20–25; 2 Chronicles 33–36 — the decline of Judah, Babylonian judgment, exile, and Cyrus.</w:t>
      </w:r>
    </w:p>
    <w:p w14:paraId="322743AB" w14:textId="77777777" w:rsidR="00575671" w:rsidRDefault="00000000">
      <w:pPr>
        <w:ind w:left="259" w:hanging="259"/>
      </w:pPr>
      <w:r>
        <w:rPr>
          <w:b/>
        </w:rPr>
        <w:t xml:space="preserve">• </w:t>
      </w:r>
      <w:r>
        <w:t>Isaiah 39 — prophetic anticipation of Babylonian removal of treasures and royal descendants.</w:t>
      </w:r>
    </w:p>
    <w:p w14:paraId="275BBA09" w14:textId="77777777" w:rsidR="00575671" w:rsidRDefault="00000000">
      <w:pPr>
        <w:ind w:left="259" w:hanging="259"/>
      </w:pPr>
      <w:r>
        <w:rPr>
          <w:b/>
        </w:rPr>
        <w:t xml:space="preserve">• </w:t>
      </w:r>
      <w:r>
        <w:t>Jeremiah 7; 22; 25; 27; 29; 36; 39; 46; 52 — Judah’s covenant failure, Nebuchadnezzar as God’s instrument, life in exile, Carchemish, and Jerusalem’s fall.</w:t>
      </w:r>
    </w:p>
    <w:p w14:paraId="04FCA69E" w14:textId="77777777" w:rsidR="00575671" w:rsidRDefault="00000000">
      <w:pPr>
        <w:ind w:left="259" w:hanging="259"/>
      </w:pPr>
      <w:r>
        <w:rPr>
          <w:b/>
        </w:rPr>
        <w:t xml:space="preserve">• </w:t>
      </w:r>
      <w:r>
        <w:t>Ezekiel 14:14, 20; 28:3 — references to Daniel/Danel and the associated scholarly question.</w:t>
      </w:r>
    </w:p>
    <w:p w14:paraId="6B90A97A" w14:textId="77777777" w:rsidR="00575671" w:rsidRDefault="00000000">
      <w:pPr>
        <w:ind w:left="259" w:hanging="259"/>
      </w:pPr>
      <w:r>
        <w:rPr>
          <w:b/>
        </w:rPr>
        <w:t xml:space="preserve">• </w:t>
      </w:r>
      <w:r>
        <w:t>Daniel 1–12 — primary text of the study.</w:t>
      </w:r>
    </w:p>
    <w:p w14:paraId="27C2A25C" w14:textId="77777777" w:rsidR="00575671" w:rsidRDefault="00000000">
      <w:pPr>
        <w:ind w:left="259" w:hanging="259"/>
      </w:pPr>
      <w:r>
        <w:rPr>
          <w:b/>
        </w:rPr>
        <w:t xml:space="preserve">• </w:t>
      </w:r>
      <w:r>
        <w:t>Matthew 24:15; Mark 13:14 — Jesus’ reception of Daniel’s abomination imagery.</w:t>
      </w:r>
    </w:p>
    <w:p w14:paraId="70DB72C5" w14:textId="77777777" w:rsidR="00575671" w:rsidRDefault="00000000">
      <w:pPr>
        <w:ind w:left="259" w:hanging="259"/>
      </w:pPr>
      <w:r>
        <w:rPr>
          <w:b/>
        </w:rPr>
        <w:t xml:space="preserve">• </w:t>
      </w:r>
      <w:r>
        <w:t>Luke 21:20–24 — Jerusalem and the times of the Gentiles.</w:t>
      </w:r>
    </w:p>
    <w:p w14:paraId="2DCED71E" w14:textId="77777777" w:rsidR="00575671" w:rsidRDefault="00000000">
      <w:pPr>
        <w:ind w:left="259" w:hanging="259"/>
      </w:pPr>
      <w:r>
        <w:rPr>
          <w:b/>
        </w:rPr>
        <w:t xml:space="preserve">• </w:t>
      </w:r>
      <w:r>
        <w:t>2 Thessalonians 2:1–12 — later canonical themes of rebellion, lawlessness, and opposition to God.</w:t>
      </w:r>
    </w:p>
    <w:p w14:paraId="731F74EF" w14:textId="77777777" w:rsidR="00575671" w:rsidRDefault="00000000">
      <w:pPr>
        <w:ind w:left="259" w:hanging="259"/>
      </w:pPr>
      <w:r>
        <w:rPr>
          <w:b/>
        </w:rPr>
        <w:t xml:space="preserve">• </w:t>
      </w:r>
      <w:r>
        <w:t>Revelation 1; 4–5; 10; 12–14; 17–20 — major Danielic imagery and canonical development.</w:t>
      </w:r>
    </w:p>
    <w:p w14:paraId="18D5E944" w14:textId="77777777" w:rsidR="00575671" w:rsidRDefault="00000000">
      <w:pPr>
        <w:pStyle w:val="Heading1"/>
      </w:pPr>
      <w:r>
        <w:t>XIII. Selected Extrabiblical and Scholarly Resources</w:t>
      </w:r>
    </w:p>
    <w:p w14:paraId="616293AB" w14:textId="77777777" w:rsidR="00575671" w:rsidRDefault="00000000">
      <w:pPr>
        <w:ind w:left="259" w:hanging="259"/>
      </w:pPr>
      <w:r>
        <w:rPr>
          <w:b/>
        </w:rPr>
        <w:t xml:space="preserve">• Babylonian Chronicles, especially ABC 5 (Jerusalem Chronicle; BM 21946). </w:t>
      </w:r>
      <w:r>
        <w:t>Primary cuneiform evidence for Nebuchadnezzar’s 605 BC campaign, accession, western activity, and the 597 BC capture of Jerusalem. Standard editions include A. K. Grayson, Assyrian and Babylonian Chronicles, and Jean-Jacques Glassner, Mesopotamian Chronicles.</w:t>
      </w:r>
    </w:p>
    <w:p w14:paraId="1DC7E948" w14:textId="77777777" w:rsidR="00575671" w:rsidRDefault="00000000">
      <w:pPr>
        <w:ind w:left="259" w:hanging="259"/>
      </w:pPr>
      <w:r>
        <w:rPr>
          <w:b/>
        </w:rPr>
        <w:t xml:space="preserve">• Babylonian royal inscriptions of Nebuchadnezzar II. </w:t>
      </w:r>
      <w:r>
        <w:t>Bricks, cylinders, and building inscriptions illuminate Nebuchadnezzar’s royal ideology, monumental building program, and the Babylonian world assumed by Daniel.</w:t>
      </w:r>
    </w:p>
    <w:p w14:paraId="194D20B0" w14:textId="77777777" w:rsidR="00575671" w:rsidRDefault="00000000">
      <w:pPr>
        <w:ind w:left="259" w:hanging="259"/>
      </w:pPr>
      <w:r>
        <w:rPr>
          <w:b/>
        </w:rPr>
        <w:t xml:space="preserve">• Dead Sea Scrolls / Leon Levy Dead Sea Scrolls Digital Library. </w:t>
      </w:r>
      <w:r>
        <w:t>The Qumran corpus includes fragments of biblical Daniel, including 4Q112 (4QDanᵃ), alongside Aramaic and apocalyptic compositions. The Israel Antiquities Authority dates the broader scroll collection from the third century BC through the first century AD.</w:t>
      </w:r>
    </w:p>
    <w:p w14:paraId="3EEBB5E3" w14:textId="77777777" w:rsidR="00575671" w:rsidRDefault="00000000">
      <w:pPr>
        <w:ind w:left="259" w:hanging="259"/>
      </w:pPr>
      <w:r>
        <w:rPr>
          <w:b/>
        </w:rPr>
        <w:t xml:space="preserve">• John J. Collins, Daniel: A Commentary on the Book of Daniel (Hermeneia). </w:t>
      </w:r>
      <w:r>
        <w:t>A major critical commentary representing a late-date approach; valuable for historical, literary, apocalyptic, and Second Temple analysis even where its dating conclusions differ from a traditional reading.</w:t>
      </w:r>
    </w:p>
    <w:p w14:paraId="73AD96E9" w14:textId="77777777" w:rsidR="00575671" w:rsidRDefault="00000000">
      <w:pPr>
        <w:ind w:left="259" w:hanging="259"/>
      </w:pPr>
      <w:r>
        <w:rPr>
          <w:b/>
        </w:rPr>
        <w:t xml:space="preserve">• John E. Goldingay, Daniel (Word Biblical Commentary). </w:t>
      </w:r>
      <w:r>
        <w:t>Detailed engagement with the Hebrew and Aramaic text, literary structure, historical questions, and theology.</w:t>
      </w:r>
    </w:p>
    <w:p w14:paraId="6583537E" w14:textId="77777777" w:rsidR="00575671" w:rsidRDefault="00000000">
      <w:pPr>
        <w:ind w:left="259" w:hanging="259"/>
      </w:pPr>
      <w:r>
        <w:rPr>
          <w:b/>
        </w:rPr>
        <w:t xml:space="preserve">• Stephen R. Miller, Daniel (New American Commentary). </w:t>
      </w:r>
      <w:r>
        <w:t>A conservative evangelical commentary useful for a traditional dating perspective and detailed exposition.</w:t>
      </w:r>
    </w:p>
    <w:p w14:paraId="7A26E382" w14:textId="77777777" w:rsidR="00575671" w:rsidRDefault="00000000">
      <w:pPr>
        <w:ind w:left="259" w:hanging="259"/>
      </w:pPr>
      <w:r>
        <w:rPr>
          <w:b/>
        </w:rPr>
        <w:t xml:space="preserve">• Tremper Longman III, Daniel (NIV Application Commentary). </w:t>
      </w:r>
      <w:r>
        <w:t>Useful for literary-theological interpretation and movement from ancient meaning toward contemporary application.</w:t>
      </w:r>
    </w:p>
    <w:p w14:paraId="40F2F128" w14:textId="77777777" w:rsidR="00575671" w:rsidRDefault="00000000">
      <w:pPr>
        <w:ind w:left="259" w:hanging="259"/>
      </w:pPr>
      <w:r>
        <w:rPr>
          <w:b/>
        </w:rPr>
        <w:t xml:space="preserve">• Joyce G. Baldwin, Daniel (Tyndale Old Testament Commentaries). </w:t>
      </w:r>
      <w:r>
        <w:t>A concise but significant conservative treatment of historical, linguistic, and theological questions.</w:t>
      </w:r>
    </w:p>
    <w:p w14:paraId="431A59FB" w14:textId="77777777" w:rsidR="00575671" w:rsidRDefault="00000000">
      <w:pPr>
        <w:pStyle w:val="Heading2"/>
      </w:pPr>
      <w:r>
        <w:t>Methodological Cautions</w:t>
      </w:r>
    </w:p>
    <w:p w14:paraId="64FAD2D7" w14:textId="77777777" w:rsidR="00575671" w:rsidRDefault="00000000">
      <w:r>
        <w:t xml:space="preserve">Several disciplines will govern the studies that follow. First, Scripture will remain the primary source for claims Scripture itself makes. Extrabiblical evidence will supplement, illuminate, corroborate, or challenge reconstructions, but it will not be asked to replace the biblical text. Second, disputed historical or linguistic </w:t>
      </w:r>
      <w:r>
        <w:lastRenderedPageBreak/>
        <w:t>questions will be identified as disputed rather than presented as settled merely because they favor a preferred conclusion. Third, symbolic material will be interpreted from its immediate context and explicit biblical explanations before later theological systems are imposed upon it. Fourth, canonical connections will move responsibly from the meaning of Daniel toward later biblical development rather than reading Revelation backward into every detail of Daniel.</w:t>
      </w:r>
    </w:p>
    <w:p w14:paraId="05776816" w14:textId="77777777" w:rsidR="00575671" w:rsidRDefault="00000000">
      <w:pPr>
        <w:pStyle w:val="Heading1"/>
      </w:pPr>
      <w:r>
        <w:t>Conclusion: How Daniel Teaches Us to See</w:t>
      </w:r>
    </w:p>
    <w:p w14:paraId="50E0CFA2" w14:textId="77777777" w:rsidR="00575671" w:rsidRDefault="00000000">
      <w:r>
        <w:t>Daniel teaches the reader to distinguish between what history looks like and who actually governs it. From ground level, Nebuchadnezzar conquers Jerusalem, empires replace one another, faithful people are threatened, rulers boast, and beastly powers appear to prevail. From the perspective disclosed by revelation, God gives kingdoms, limits their duration, exposes their pride, preserves His purposes, convenes the heavenly court, and brings human dominion to its appointed end.</w:t>
      </w:r>
    </w:p>
    <w:p w14:paraId="5B8A6A2B" w14:textId="77777777" w:rsidR="00575671" w:rsidRDefault="00000000">
      <w:r>
        <w:t>That is why Daniel is not merely a book about the future. It is a book about how to live in the present because the future belongs to God. Its prophetic visions matter precisely because they anchor faithful life in the certainty that Babylon, Persia, Greece, Rome, and every later expression of human power are temporary. The kingdom of God is not.</w:t>
      </w:r>
    </w:p>
    <w:p w14:paraId="6817D82C" w14:textId="77777777" w:rsidR="00575671" w:rsidRDefault="00000000">
      <w:r>
        <w:t>The expositional studies that follow will therefore resist two opposite errors. We will not reduce Daniel to moral stories about courage, and we will not reduce it to a prophetic timetable. We will read its history carefully, listen to its Hebrew and Aramaic language, respect its literary forms, follow its canonical connections, examine its extrabiblical world, and then ask what its theology demands of people who still live among kingdoms that are impressive, powerful, and temporary.</w:t>
      </w:r>
    </w:p>
    <w:sectPr w:rsidR="00575671"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878C9" w14:textId="77777777" w:rsidR="005F495F" w:rsidRDefault="005F495F">
      <w:pPr>
        <w:spacing w:after="0" w:line="240" w:lineRule="auto"/>
      </w:pPr>
      <w:r>
        <w:separator/>
      </w:r>
    </w:p>
  </w:endnote>
  <w:endnote w:type="continuationSeparator" w:id="0">
    <w:p w14:paraId="0474C380" w14:textId="77777777" w:rsidR="005F495F" w:rsidRDefault="005F4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77996" w14:textId="77777777" w:rsidR="00575671" w:rsidRDefault="00000000">
    <w:pPr>
      <w:pStyle w:val="Footer"/>
      <w:jc w:val="center"/>
    </w:pPr>
    <w:r>
      <w:rPr>
        <w:sz w:val="16"/>
      </w:rPr>
      <w:t xml:space="preserve">David V. Lott, Ph.D.   •   </w:t>
    </w:r>
    <w:r>
      <w:fldChar w:fldCharType="begin"/>
    </w:r>
    <w:r>
      <w:instrText>PAGE</w:instrText>
    </w:r>
    <w:r>
      <w:fldChar w:fldCharType="separate"/>
    </w:r>
    <w:r w:rsidR="00CB0C9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89DAC" w14:textId="77777777" w:rsidR="005F495F" w:rsidRDefault="005F495F">
      <w:pPr>
        <w:spacing w:after="0" w:line="240" w:lineRule="auto"/>
      </w:pPr>
      <w:r>
        <w:separator/>
      </w:r>
    </w:p>
  </w:footnote>
  <w:footnote w:type="continuationSeparator" w:id="0">
    <w:p w14:paraId="1536EA14" w14:textId="77777777" w:rsidR="005F495F" w:rsidRDefault="005F4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C4A1D" w14:textId="77777777" w:rsidR="00575671" w:rsidRDefault="00000000">
    <w:pPr>
      <w:pStyle w:val="Header"/>
      <w:jc w:val="right"/>
    </w:pPr>
    <w:r>
      <w:rPr>
        <w:b/>
        <w:sz w:val="16"/>
      </w:rPr>
      <w:t>EXPOSITIONAL STUDIES • INTRODUCTION TO DANIEL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83851879">
    <w:abstractNumId w:val="8"/>
  </w:num>
  <w:num w:numId="2" w16cid:durableId="613246672">
    <w:abstractNumId w:val="6"/>
  </w:num>
  <w:num w:numId="3" w16cid:durableId="940140062">
    <w:abstractNumId w:val="5"/>
  </w:num>
  <w:num w:numId="4" w16cid:durableId="305281330">
    <w:abstractNumId w:val="4"/>
  </w:num>
  <w:num w:numId="5" w16cid:durableId="738864800">
    <w:abstractNumId w:val="7"/>
  </w:num>
  <w:num w:numId="6" w16cid:durableId="669480618">
    <w:abstractNumId w:val="3"/>
  </w:num>
  <w:num w:numId="7" w16cid:durableId="2102096965">
    <w:abstractNumId w:val="2"/>
  </w:num>
  <w:num w:numId="8" w16cid:durableId="2137524272">
    <w:abstractNumId w:val="1"/>
  </w:num>
  <w:num w:numId="9" w16cid:durableId="645012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E4CB5"/>
    <w:rsid w:val="00326F90"/>
    <w:rsid w:val="00575671"/>
    <w:rsid w:val="005F495F"/>
    <w:rsid w:val="00AA1D8D"/>
    <w:rsid w:val="00B47730"/>
    <w:rsid w:val="00CB0664"/>
    <w:rsid w:val="00CB0C9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B7D1A3"/>
  <w14:defaultImageDpi w14:val="300"/>
  <w15:docId w15:val="{E2B98817-2AB4-4B51-A32C-B3C15D62C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4400</Words>
  <Characters>25082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29424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2026-10-04T17:15:00Z</dcterms:created>
  <dcterms:modified xsi:type="dcterms:W3CDTF">2026-10-04T17:15:00Z</dcterms:modified>
  <cp:category/>
</cp:coreProperties>
</file>