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B7158" w14:textId="77777777" w:rsidR="0081740D" w:rsidRPr="0081740D" w:rsidRDefault="0081740D" w:rsidP="0081740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1740D">
        <w:rPr>
          <w:rFonts w:ascii="Times New Roman" w:eastAsia="Times New Roman" w:hAnsi="Times New Roman" w:cs="Times New Roman"/>
          <w:b/>
          <w:bCs/>
          <w:kern w:val="36"/>
          <w:sz w:val="48"/>
          <w:szCs w:val="48"/>
          <w14:ligatures w14:val="none"/>
        </w:rPr>
        <w:t>JAMES: THE EVIDENCE OF LIVING FAITH</w:t>
      </w:r>
    </w:p>
    <w:p w14:paraId="7878354D" w14:textId="77777777" w:rsidR="0081740D" w:rsidRPr="0081740D" w:rsidRDefault="0081740D" w:rsidP="0081740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740D">
        <w:rPr>
          <w:rFonts w:ascii="Times New Roman" w:eastAsia="Times New Roman" w:hAnsi="Times New Roman" w:cs="Times New Roman"/>
          <w:b/>
          <w:bCs/>
          <w:kern w:val="0"/>
          <w:sz w:val="36"/>
          <w:szCs w:val="36"/>
          <w14:ligatures w14:val="none"/>
        </w:rPr>
        <w:t>Module 5 — Faith That Can Be Seen</w:t>
      </w:r>
    </w:p>
    <w:p w14:paraId="36A1C063" w14:textId="77777777" w:rsidR="0081740D" w:rsidRPr="0081740D" w:rsidRDefault="0081740D" w:rsidP="0081740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1740D">
        <w:rPr>
          <w:rFonts w:ascii="Times New Roman" w:eastAsia="Times New Roman" w:hAnsi="Times New Roman" w:cs="Times New Roman"/>
          <w:b/>
          <w:bCs/>
          <w:kern w:val="0"/>
          <w:sz w:val="27"/>
          <w:szCs w:val="27"/>
          <w14:ligatures w14:val="none"/>
        </w:rPr>
        <w:t>James 2:14–26</w:t>
      </w:r>
    </w:p>
    <w:p w14:paraId="765E61B7"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b/>
          <w:bCs/>
          <w:kern w:val="0"/>
          <w14:ligatures w14:val="none"/>
        </w:rPr>
        <w:t>Central Truth:</w:t>
      </w:r>
      <w:r w:rsidRPr="0081740D">
        <w:rPr>
          <w:rFonts w:ascii="Times New Roman" w:eastAsia="Times New Roman" w:hAnsi="Times New Roman" w:cs="Times New Roman"/>
          <w:kern w:val="0"/>
          <w14:ligatures w14:val="none"/>
        </w:rPr>
        <w:t xml:space="preserve"> We are not saved by works, but saving faith does not remain without works. James is not teaching that human effort earns justification before God; he is teaching that living faith becomes visible through the life it produces.</w:t>
      </w:r>
    </w:p>
    <w:p w14:paraId="1DD79BD3" w14:textId="77777777" w:rsidR="0081740D" w:rsidRPr="0081740D" w:rsidRDefault="00000000" w:rsidP="0081740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5279764">
          <v:rect id="_x0000_i1025" style="width:0;height:1.5pt" o:hralign="center" o:hrstd="t" o:hr="t" fillcolor="#a0a0a0" stroked="f"/>
        </w:pict>
      </w:r>
    </w:p>
    <w:p w14:paraId="7381A852" w14:textId="77777777" w:rsidR="0081740D" w:rsidRPr="0081740D" w:rsidRDefault="0081740D" w:rsidP="0081740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740D">
        <w:rPr>
          <w:rFonts w:ascii="Times New Roman" w:eastAsia="Times New Roman" w:hAnsi="Times New Roman" w:cs="Times New Roman"/>
          <w:b/>
          <w:bCs/>
          <w:kern w:val="0"/>
          <w:sz w:val="36"/>
          <w:szCs w:val="36"/>
          <w14:ligatures w14:val="none"/>
        </w:rPr>
        <w:t>Introduction: Can Faith Be Seen?</w:t>
      </w:r>
    </w:p>
    <w:p w14:paraId="5023343F"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Throughout his letter, James has been asking his readers to examine whether the faith they profess has become visible in the way they live. He has taken faith into trials and asked whether it endures. He has taken it into temptation and examined the desires of the heart. He has placed it before the Word of God and asked whether hearing becomes obedience. He has brought a rich man and a poor man into the Christian assembly and watched to see whether believers evaluate people according to the values of the kingdom or the standards of the world.</w:t>
      </w:r>
    </w:p>
    <w:p w14:paraId="7198226F"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James now brings the underlying issue into the open.</w:t>
      </w:r>
    </w:p>
    <w:p w14:paraId="746DFC73"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i/>
          <w:iCs/>
          <w:kern w:val="0"/>
          <w14:ligatures w14:val="none"/>
        </w:rPr>
        <w:t>“What use is it, my brethren, if a man says he has faith, but he has no works? Can that faith save him?”</w:t>
      </w:r>
      <w:r w:rsidRPr="0081740D">
        <w:rPr>
          <w:rFonts w:ascii="Times New Roman" w:eastAsia="Times New Roman" w:hAnsi="Times New Roman" w:cs="Times New Roman"/>
          <w:kern w:val="0"/>
          <w14:ligatures w14:val="none"/>
        </w:rPr>
        <w:t xml:space="preserve"> (James 2:14, NASB77).</w:t>
      </w:r>
    </w:p>
    <w:p w14:paraId="3A7AB8FF"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The wording of the question is crucial. James does not begin by describing someone who unquestionably possesses saving faith. He describes someone who </w:t>
      </w:r>
      <w:r w:rsidRPr="0081740D">
        <w:rPr>
          <w:rFonts w:ascii="Times New Roman" w:eastAsia="Times New Roman" w:hAnsi="Times New Roman" w:cs="Times New Roman"/>
          <w:b/>
          <w:bCs/>
          <w:kern w:val="0"/>
          <w14:ligatures w14:val="none"/>
        </w:rPr>
        <w:t>says</w:t>
      </w:r>
      <w:r w:rsidRPr="0081740D">
        <w:rPr>
          <w:rFonts w:ascii="Times New Roman" w:eastAsia="Times New Roman" w:hAnsi="Times New Roman" w:cs="Times New Roman"/>
          <w:kern w:val="0"/>
          <w14:ligatures w14:val="none"/>
        </w:rPr>
        <w:t xml:space="preserve"> that he has faith. The distinction between possessing faith and claiming to possess faith governs the entire passage. James is examining a profession and asking what evidence exists that the profession corresponds to spiritual reality.</w:t>
      </w:r>
    </w:p>
    <w:p w14:paraId="1117D3CC"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This distinction was central to the original teaching of this passage: there is a kind of faith James calls “dead.” Such faith exists at the level of profession, intellectual agreement, or religious language but produces no corresponding movement in the life. James's concern throughout the letter is to distinguish that dead faith from living faith.</w:t>
      </w:r>
    </w:p>
    <w:p w14:paraId="5A2505AF"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This passage has generated considerable theological controversy because James will eventually say that </w:t>
      </w:r>
      <w:r w:rsidRPr="0081740D">
        <w:rPr>
          <w:rFonts w:ascii="Times New Roman" w:eastAsia="Times New Roman" w:hAnsi="Times New Roman" w:cs="Times New Roman"/>
          <w:i/>
          <w:iCs/>
          <w:kern w:val="0"/>
          <w14:ligatures w14:val="none"/>
        </w:rPr>
        <w:t>“a man is justified by works, and not by faith alone”</w:t>
      </w:r>
      <w:r w:rsidRPr="0081740D">
        <w:rPr>
          <w:rFonts w:ascii="Times New Roman" w:eastAsia="Times New Roman" w:hAnsi="Times New Roman" w:cs="Times New Roman"/>
          <w:kern w:val="0"/>
          <w14:ligatures w14:val="none"/>
        </w:rPr>
        <w:t xml:space="preserve"> (2:24), language that appears at first glance to stand in direct opposition to Paul's declaration that </w:t>
      </w:r>
      <w:r w:rsidRPr="0081740D">
        <w:rPr>
          <w:rFonts w:ascii="Times New Roman" w:eastAsia="Times New Roman" w:hAnsi="Times New Roman" w:cs="Times New Roman"/>
          <w:i/>
          <w:iCs/>
          <w:kern w:val="0"/>
          <w14:ligatures w14:val="none"/>
        </w:rPr>
        <w:t>“a man is justified by faith apart from works of the Law”</w:t>
      </w:r>
      <w:r w:rsidRPr="0081740D">
        <w:rPr>
          <w:rFonts w:ascii="Times New Roman" w:eastAsia="Times New Roman" w:hAnsi="Times New Roman" w:cs="Times New Roman"/>
          <w:kern w:val="0"/>
          <w14:ligatures w14:val="none"/>
        </w:rPr>
        <w:t xml:space="preserve"> (Romans 3:28). Yet James and Paul are not standing on opposite sides of the gospel. They are confronting different distortions of it.</w:t>
      </w:r>
    </w:p>
    <w:p w14:paraId="5957FCD7"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lastRenderedPageBreak/>
        <w:t xml:space="preserve">Paul confronts the person who believes that works can establish a righteous standing before God. James confronts the person who believes that a profession of faith makes works irrelevant. Paul insists that works cannot become the </w:t>
      </w:r>
      <w:r w:rsidRPr="0081740D">
        <w:rPr>
          <w:rFonts w:ascii="Times New Roman" w:eastAsia="Times New Roman" w:hAnsi="Times New Roman" w:cs="Times New Roman"/>
          <w:b/>
          <w:bCs/>
          <w:kern w:val="0"/>
          <w14:ligatures w14:val="none"/>
        </w:rPr>
        <w:t>basis</w:t>
      </w:r>
      <w:r w:rsidRPr="0081740D">
        <w:rPr>
          <w:rFonts w:ascii="Times New Roman" w:eastAsia="Times New Roman" w:hAnsi="Times New Roman" w:cs="Times New Roman"/>
          <w:kern w:val="0"/>
          <w14:ligatures w14:val="none"/>
        </w:rPr>
        <w:t xml:space="preserve"> of salvation; James insists that works will become the </w:t>
      </w:r>
      <w:r w:rsidRPr="0081740D">
        <w:rPr>
          <w:rFonts w:ascii="Times New Roman" w:eastAsia="Times New Roman" w:hAnsi="Times New Roman" w:cs="Times New Roman"/>
          <w:b/>
          <w:bCs/>
          <w:kern w:val="0"/>
          <w14:ligatures w14:val="none"/>
        </w:rPr>
        <w:t>evidence</w:t>
      </w:r>
      <w:r w:rsidRPr="0081740D">
        <w:rPr>
          <w:rFonts w:ascii="Times New Roman" w:eastAsia="Times New Roman" w:hAnsi="Times New Roman" w:cs="Times New Roman"/>
          <w:kern w:val="0"/>
          <w14:ligatures w14:val="none"/>
        </w:rPr>
        <w:t xml:space="preserve"> of living faith.</w:t>
      </w:r>
    </w:p>
    <w:p w14:paraId="1F8B9E06"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Both are defending grace.</w:t>
      </w:r>
    </w:p>
    <w:p w14:paraId="4A39FE75"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They are defending it from opposite directions.</w:t>
      </w:r>
    </w:p>
    <w:p w14:paraId="2DE3A3C6" w14:textId="77777777" w:rsidR="0081740D" w:rsidRPr="0081740D" w:rsidRDefault="00000000" w:rsidP="0081740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AE795D1">
          <v:rect id="_x0000_i1026" style="width:0;height:1.5pt" o:hralign="center" o:hrstd="t" o:hr="t" fillcolor="#a0a0a0" stroked="f"/>
        </w:pict>
      </w:r>
    </w:p>
    <w:p w14:paraId="110EB188" w14:textId="77777777" w:rsidR="0081740D" w:rsidRPr="0081740D" w:rsidRDefault="0081740D" w:rsidP="0081740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740D">
        <w:rPr>
          <w:rFonts w:ascii="Times New Roman" w:eastAsia="Times New Roman" w:hAnsi="Times New Roman" w:cs="Times New Roman"/>
          <w:b/>
          <w:bCs/>
          <w:kern w:val="0"/>
          <w:sz w:val="36"/>
          <w:szCs w:val="36"/>
          <w14:ligatures w14:val="none"/>
        </w:rPr>
        <w:t>The Question James Is Really Asking</w:t>
      </w:r>
    </w:p>
    <w:p w14:paraId="7BBD76A2"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James asks, </w:t>
      </w:r>
      <w:r w:rsidRPr="0081740D">
        <w:rPr>
          <w:rFonts w:ascii="Times New Roman" w:eastAsia="Times New Roman" w:hAnsi="Times New Roman" w:cs="Times New Roman"/>
          <w:i/>
          <w:iCs/>
          <w:kern w:val="0"/>
          <w14:ligatures w14:val="none"/>
        </w:rPr>
        <w:t>“What use is it, my brethren, if a man says he has faith, but he has no works?”</w:t>
      </w:r>
      <w:r w:rsidRPr="0081740D">
        <w:rPr>
          <w:rFonts w:ascii="Times New Roman" w:eastAsia="Times New Roman" w:hAnsi="Times New Roman" w:cs="Times New Roman"/>
          <w:kern w:val="0"/>
          <w14:ligatures w14:val="none"/>
        </w:rPr>
        <w:t xml:space="preserve"> The repeated expression “what use is it?” establishes the practical character of his argument. James is not interested in a faith that exists only as an abstraction. He wants to know whether the faith someone claims to possess has any living effect.</w:t>
      </w:r>
    </w:p>
    <w:p w14:paraId="2E7D28F4"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The final question in verse 14 sharpens the issue: </w:t>
      </w:r>
      <w:r w:rsidRPr="0081740D">
        <w:rPr>
          <w:rFonts w:ascii="Times New Roman" w:eastAsia="Times New Roman" w:hAnsi="Times New Roman" w:cs="Times New Roman"/>
          <w:i/>
          <w:iCs/>
          <w:kern w:val="0"/>
          <w14:ligatures w14:val="none"/>
        </w:rPr>
        <w:t>“Can that faith save him?”</w:t>
      </w:r>
      <w:r w:rsidRPr="0081740D">
        <w:rPr>
          <w:rFonts w:ascii="Times New Roman" w:eastAsia="Times New Roman" w:hAnsi="Times New Roman" w:cs="Times New Roman"/>
          <w:kern w:val="0"/>
          <w14:ligatures w14:val="none"/>
        </w:rPr>
        <w:t xml:space="preserve"> The Greek construction anticipates a negative answer. James is not asking whether genuine saving faith is sufficient. He is asking whether </w:t>
      </w:r>
      <w:r w:rsidRPr="0081740D">
        <w:rPr>
          <w:rFonts w:ascii="Times New Roman" w:eastAsia="Times New Roman" w:hAnsi="Times New Roman" w:cs="Times New Roman"/>
          <w:b/>
          <w:bCs/>
          <w:kern w:val="0"/>
          <w14:ligatures w14:val="none"/>
        </w:rPr>
        <w:t>the kind of faith he has just described</w:t>
      </w:r>
      <w:r w:rsidRPr="0081740D">
        <w:rPr>
          <w:rFonts w:ascii="Times New Roman" w:eastAsia="Times New Roman" w:hAnsi="Times New Roman" w:cs="Times New Roman"/>
          <w:kern w:val="0"/>
          <w14:ligatures w14:val="none"/>
        </w:rPr>
        <w:t>—a claimed faith that remains entirely without works—can save.</w:t>
      </w:r>
    </w:p>
    <w:p w14:paraId="1298D51C"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His answer will be no.</w:t>
      </w:r>
    </w:p>
    <w:p w14:paraId="0C345D0E"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This does not mean that works must be added to faith as though Christ accomplished most of salvation and human obedience supplies what remains. James has already grounded spiritual life in God's gracious initiative. In chapter 1, he wrote that God </w:t>
      </w:r>
      <w:r w:rsidRPr="0081740D">
        <w:rPr>
          <w:rFonts w:ascii="Times New Roman" w:eastAsia="Times New Roman" w:hAnsi="Times New Roman" w:cs="Times New Roman"/>
          <w:i/>
          <w:iCs/>
          <w:kern w:val="0"/>
          <w14:ligatures w14:val="none"/>
        </w:rPr>
        <w:t>“brought us forth by the word of truth”</w:t>
      </w:r>
      <w:r w:rsidRPr="0081740D">
        <w:rPr>
          <w:rFonts w:ascii="Times New Roman" w:eastAsia="Times New Roman" w:hAnsi="Times New Roman" w:cs="Times New Roman"/>
          <w:kern w:val="0"/>
          <w14:ligatures w14:val="none"/>
        </w:rPr>
        <w:t xml:space="preserve"> (James 1:18). New life begins with God's action, not ours.</w:t>
      </w:r>
    </w:p>
    <w:p w14:paraId="4FE2994F"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James is instead asking what happens after life has been given. If regeneration is real, should we expect no evidence that anything has changed?</w:t>
      </w:r>
    </w:p>
    <w:p w14:paraId="43204085"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 issue can be illustrated by a living tree. The fruit hanging from the branches does not give the tree life. The life is already present within the tree, hidden in the roots and flowing through the trunk and branches long before fruit appears. Nevertheless, when the appropriate season arrives, a living fruit tree produces fruit because of the life already present within it. If year after year there is no bud, no leaf, no growth, and no fruit, eventually the question is not whether the tree needs to try harder to produce life. The question is whether life is present at all.</w:t>
      </w:r>
    </w:p>
    <w:p w14:paraId="4757F978"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James is asking that kind of question about faith.</w:t>
      </w:r>
    </w:p>
    <w:p w14:paraId="150A518E"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Works are not the root of salvation. They are the fruit of a faith that is alive.</w:t>
      </w:r>
    </w:p>
    <w:p w14:paraId="47E769B6" w14:textId="77777777" w:rsidR="0081740D" w:rsidRPr="0081740D" w:rsidRDefault="00000000" w:rsidP="0081740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16B5F80">
          <v:rect id="_x0000_i1027" style="width:0;height:1.5pt" o:hralign="center" o:hrstd="t" o:hr="t" fillcolor="#a0a0a0" stroked="f"/>
        </w:pict>
      </w:r>
    </w:p>
    <w:p w14:paraId="13CF3CA4" w14:textId="77777777" w:rsidR="0081740D" w:rsidRPr="0081740D" w:rsidRDefault="0081740D" w:rsidP="0081740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740D">
        <w:rPr>
          <w:rFonts w:ascii="Times New Roman" w:eastAsia="Times New Roman" w:hAnsi="Times New Roman" w:cs="Times New Roman"/>
          <w:b/>
          <w:bCs/>
          <w:kern w:val="0"/>
          <w:sz w:val="36"/>
          <w:szCs w:val="36"/>
          <w14:ligatures w14:val="none"/>
        </w:rPr>
        <w:lastRenderedPageBreak/>
        <w:t>When Compassion Exists Only in Words</w:t>
      </w:r>
    </w:p>
    <w:p w14:paraId="10562B09"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James immediately gives an example:</w:t>
      </w:r>
    </w:p>
    <w:p w14:paraId="54BDA85F"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i/>
          <w:iCs/>
          <w:kern w:val="0"/>
          <w14:ligatures w14:val="none"/>
        </w:rPr>
        <w:t>“If a brother or sister is without clothing and in need of daily food, and one of you says to them, ‘Go in peace, be warmed and be filled,’ and yet you do not give them what is necessary for their body, what use is that?”</w:t>
      </w:r>
      <w:r w:rsidRPr="0081740D">
        <w:rPr>
          <w:rFonts w:ascii="Times New Roman" w:eastAsia="Times New Roman" w:hAnsi="Times New Roman" w:cs="Times New Roman"/>
          <w:kern w:val="0"/>
          <w14:ligatures w14:val="none"/>
        </w:rPr>
        <w:t xml:space="preserve"> (James 2:15–16).</w:t>
      </w:r>
    </w:p>
    <w:p w14:paraId="0AF135E2"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 example continues the concern for vulnerable people that James has been developing since the end of chapter 1. He has already defined pure religion partly in terms of caring for widows and orphans in their distress, and he has just condemned a congregation that dishonors a poor visitor while showing preference to the wealthy. Now he places a brother or sister with an immediate physical need directly in front of the believer.</w:t>
      </w:r>
    </w:p>
    <w:p w14:paraId="62ACCBC2"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The need is not hidden. The person lacks adequate clothing and daily food. The believer understands the situation well enough to offer a religious blessing: </w:t>
      </w:r>
      <w:r w:rsidRPr="0081740D">
        <w:rPr>
          <w:rFonts w:ascii="Times New Roman" w:eastAsia="Times New Roman" w:hAnsi="Times New Roman" w:cs="Times New Roman"/>
          <w:i/>
          <w:iCs/>
          <w:kern w:val="0"/>
          <w14:ligatures w14:val="none"/>
        </w:rPr>
        <w:t>“Go in peace, be warmed and be filled.”</w:t>
      </w:r>
      <w:r w:rsidRPr="0081740D">
        <w:rPr>
          <w:rFonts w:ascii="Times New Roman" w:eastAsia="Times New Roman" w:hAnsi="Times New Roman" w:cs="Times New Roman"/>
          <w:kern w:val="0"/>
          <w14:ligatures w14:val="none"/>
        </w:rPr>
        <w:t xml:space="preserve"> The words sound compassionate, but nothing is actually done to relieve the suffering.</w:t>
      </w:r>
    </w:p>
    <w:p w14:paraId="1A11B535"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James asks again, </w:t>
      </w:r>
      <w:r w:rsidRPr="0081740D">
        <w:rPr>
          <w:rFonts w:ascii="Times New Roman" w:eastAsia="Times New Roman" w:hAnsi="Times New Roman" w:cs="Times New Roman"/>
          <w:i/>
          <w:iCs/>
          <w:kern w:val="0"/>
          <w14:ligatures w14:val="none"/>
        </w:rPr>
        <w:t>“What use is that?”</w:t>
      </w:r>
    </w:p>
    <w:p w14:paraId="34618307"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His point is not that words of encouragement are worthless or that prayer has no place when someone is suffering. The problem is using spiritual language as a substitute for the action that love requires when we possess the ability to help. A blessing that wishes warmth upon someone while refusing to provide clothing, or fullness while withholding food, exposes the emptiness of compassion that exists only in speech.</w:t>
      </w:r>
    </w:p>
    <w:p w14:paraId="1BEC760B"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The illustration becomes James's analogy for faith itself. </w:t>
      </w:r>
      <w:r w:rsidRPr="0081740D">
        <w:rPr>
          <w:rFonts w:ascii="Times New Roman" w:eastAsia="Times New Roman" w:hAnsi="Times New Roman" w:cs="Times New Roman"/>
          <w:i/>
          <w:iCs/>
          <w:kern w:val="0"/>
          <w14:ligatures w14:val="none"/>
        </w:rPr>
        <w:t>“Even so faith, if it has no works, is dead, being by itself”</w:t>
      </w:r>
      <w:r w:rsidRPr="0081740D">
        <w:rPr>
          <w:rFonts w:ascii="Times New Roman" w:eastAsia="Times New Roman" w:hAnsi="Times New Roman" w:cs="Times New Roman"/>
          <w:kern w:val="0"/>
          <w14:ligatures w14:val="none"/>
        </w:rPr>
        <w:t xml:space="preserve"> (James 2:17).</w:t>
      </w:r>
    </w:p>
    <w:p w14:paraId="597936F2"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Just as compassion that never acts fails the person in need, a profession of faith that never produces corresponding action reveals something about the profession itself. James does not describe such faith as immature, weak, or underdeveloped. He uses a much stronger word.</w:t>
      </w:r>
    </w:p>
    <w:p w14:paraId="1A3DCF89"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It is </w:t>
      </w:r>
      <w:r w:rsidRPr="0081740D">
        <w:rPr>
          <w:rFonts w:ascii="Times New Roman" w:eastAsia="Times New Roman" w:hAnsi="Times New Roman" w:cs="Times New Roman"/>
          <w:b/>
          <w:bCs/>
          <w:kern w:val="0"/>
          <w14:ligatures w14:val="none"/>
        </w:rPr>
        <w:t>dead</w:t>
      </w:r>
      <w:r w:rsidRPr="0081740D">
        <w:rPr>
          <w:rFonts w:ascii="Times New Roman" w:eastAsia="Times New Roman" w:hAnsi="Times New Roman" w:cs="Times New Roman"/>
          <w:kern w:val="0"/>
          <w14:ligatures w14:val="none"/>
        </w:rPr>
        <w:t>.</w:t>
      </w:r>
    </w:p>
    <w:p w14:paraId="504F8AA4"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 original lesson captured the distinction well: faith alone saves, but the faith that saves is living faith, and living faith does not remain alone. James is not adding works to faith as a second means of salvation. He is distinguishing living faith from something that carries the name “faith” while displaying none of its life.</w:t>
      </w:r>
    </w:p>
    <w:p w14:paraId="1686A78C" w14:textId="77777777" w:rsidR="0081740D" w:rsidRPr="0081740D" w:rsidRDefault="00000000" w:rsidP="0081740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F3B6C8A">
          <v:rect id="_x0000_i1028" style="width:0;height:1.5pt" o:hralign="center" o:hrstd="t" o:hr="t" fillcolor="#a0a0a0" stroked="f"/>
        </w:pict>
      </w:r>
    </w:p>
    <w:p w14:paraId="46D663E6" w14:textId="77777777" w:rsidR="0081740D" w:rsidRPr="0081740D" w:rsidRDefault="0081740D" w:rsidP="0081740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740D">
        <w:rPr>
          <w:rFonts w:ascii="Times New Roman" w:eastAsia="Times New Roman" w:hAnsi="Times New Roman" w:cs="Times New Roman"/>
          <w:b/>
          <w:bCs/>
          <w:kern w:val="0"/>
          <w:sz w:val="36"/>
          <w:szCs w:val="36"/>
          <w14:ligatures w14:val="none"/>
        </w:rPr>
        <w:t>“Show Me Your Faith”</w:t>
      </w:r>
    </w:p>
    <w:p w14:paraId="29C357AE"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James anticipates an objection:</w:t>
      </w:r>
    </w:p>
    <w:p w14:paraId="460781FB"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i/>
          <w:iCs/>
          <w:kern w:val="0"/>
          <w14:ligatures w14:val="none"/>
        </w:rPr>
        <w:lastRenderedPageBreak/>
        <w:t>“But someone may well say, ‘You have faith, and I have works; show me your faith without the works, and I will show you my faith by my works’”</w:t>
      </w:r>
      <w:r w:rsidRPr="0081740D">
        <w:rPr>
          <w:rFonts w:ascii="Times New Roman" w:eastAsia="Times New Roman" w:hAnsi="Times New Roman" w:cs="Times New Roman"/>
          <w:kern w:val="0"/>
          <w14:ligatures w14:val="none"/>
        </w:rPr>
        <w:t xml:space="preserve"> (James 2:18).</w:t>
      </w:r>
    </w:p>
    <w:p w14:paraId="291256DF"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Someone apparently wants to separate faith and works as though they were different spiritual gifts or temperaments. One Christian might be a person of faith while another happens to express Christianity through practical service. James will not allow the division because works are not an optional specialization for unusually active Christians. They are the visible expression of faith itself.</w:t>
      </w:r>
    </w:p>
    <w:p w14:paraId="3F9B76F0"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The challenge James issues is logically powerful: </w:t>
      </w:r>
      <w:r w:rsidRPr="0081740D">
        <w:rPr>
          <w:rFonts w:ascii="Times New Roman" w:eastAsia="Times New Roman" w:hAnsi="Times New Roman" w:cs="Times New Roman"/>
          <w:b/>
          <w:bCs/>
          <w:kern w:val="0"/>
          <w14:ligatures w14:val="none"/>
        </w:rPr>
        <w:t>“Show me your faith.”</w:t>
      </w:r>
    </w:p>
    <w:p w14:paraId="4A2EAB6E"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Faith itself is invisible. We cannot observe trust directly in another person's heart. We see its effects. In much the same way, we cannot see the wind itself, but we recognize its presence when branches move, leaves scatter, or waves rise. If there were never any observable effect, we would have no reason to claim that wind was present.</w:t>
      </w:r>
    </w:p>
    <w:p w14:paraId="7B73776B"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James applies that logic to faith. A person may say that faith exists invisibly within the heart, but James asks what reason anyone has for accepting that claim when nothing in the life corresponds to it. Living faith becomes observable through the actions that flow from it.</w:t>
      </w:r>
    </w:p>
    <w:p w14:paraId="17B9499F"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This is not an invitation to parade good works publicly in order to prove our spirituality. Jesus explicitly warned against practicing righteousness for the purpose of being seen and praised by others. James is concerned with something more fundamental. The life produced by genuine faith cannot remain permanently invisible because faith changes the way a person responds to God and to other people.</w:t>
      </w:r>
    </w:p>
    <w:p w14:paraId="3A4A1514"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This is why James's larger argument has moved so naturally toward this passage. Endurance under trial, resistance to temptation, submission to Scripture, compassion for the vulnerable, and refusal to show partiality are not disconnected virtues. They are examples of the movement produced by living faith.</w:t>
      </w:r>
    </w:p>
    <w:p w14:paraId="47178292" w14:textId="77777777" w:rsidR="0081740D" w:rsidRPr="0081740D" w:rsidRDefault="00000000" w:rsidP="0081740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5BFEF6F">
          <v:rect id="_x0000_i1029" style="width:0;height:1.5pt" o:hralign="center" o:hrstd="t" o:hr="t" fillcolor="#a0a0a0" stroked="f"/>
        </w:pict>
      </w:r>
    </w:p>
    <w:p w14:paraId="6BF900DD" w14:textId="77777777" w:rsidR="0081740D" w:rsidRPr="0081740D" w:rsidRDefault="0081740D" w:rsidP="0081740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740D">
        <w:rPr>
          <w:rFonts w:ascii="Times New Roman" w:eastAsia="Times New Roman" w:hAnsi="Times New Roman" w:cs="Times New Roman"/>
          <w:b/>
          <w:bCs/>
          <w:kern w:val="0"/>
          <w:sz w:val="36"/>
          <w:szCs w:val="36"/>
          <w14:ligatures w14:val="none"/>
        </w:rPr>
        <w:t>Belief That Even Demons Possess</w:t>
      </w:r>
    </w:p>
    <w:p w14:paraId="4AA318B8"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James now presses the argument into an area that would have been especially significant for his Jewish readers:</w:t>
      </w:r>
    </w:p>
    <w:p w14:paraId="6DF81D30"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i/>
          <w:iCs/>
          <w:kern w:val="0"/>
          <w14:ligatures w14:val="none"/>
        </w:rPr>
        <w:t>“You believe that God is one. You do well; the demons also believe, and shudder”</w:t>
      </w:r>
      <w:r w:rsidRPr="0081740D">
        <w:rPr>
          <w:rFonts w:ascii="Times New Roman" w:eastAsia="Times New Roman" w:hAnsi="Times New Roman" w:cs="Times New Roman"/>
          <w:kern w:val="0"/>
          <w14:ligatures w14:val="none"/>
        </w:rPr>
        <w:t xml:space="preserve"> (James 2:19).</w:t>
      </w:r>
    </w:p>
    <w:p w14:paraId="6284AC2D"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“You believe that God is one” almost certainly evokes Israel's foundational confession in the Shema: </w:t>
      </w:r>
      <w:r w:rsidRPr="0081740D">
        <w:rPr>
          <w:rFonts w:ascii="Times New Roman" w:eastAsia="Times New Roman" w:hAnsi="Times New Roman" w:cs="Times New Roman"/>
          <w:i/>
          <w:iCs/>
          <w:kern w:val="0"/>
          <w14:ligatures w14:val="none"/>
        </w:rPr>
        <w:t>“Hear, O Israel! The LORD is our God, the LORD is one!”</w:t>
      </w:r>
      <w:r w:rsidRPr="0081740D">
        <w:rPr>
          <w:rFonts w:ascii="Times New Roman" w:eastAsia="Times New Roman" w:hAnsi="Times New Roman" w:cs="Times New Roman"/>
          <w:kern w:val="0"/>
          <w14:ligatures w14:val="none"/>
        </w:rPr>
        <w:t xml:space="preserve"> (Deuteronomy 6:4). James chooses impeccable theology. Belief in the one true God stands at the heart of Israel's confession.</w:t>
      </w:r>
    </w:p>
    <w:p w14:paraId="16CE305D"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James does not criticize the doctrine. He says, in effect, that the doctrine is correct. The problem is imagining that intellectual assent to correct doctrine is identical with saving faith.</w:t>
      </w:r>
    </w:p>
    <w:p w14:paraId="7F22167B"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lastRenderedPageBreak/>
        <w:t>Even demons possess accurate information about God.</w:t>
      </w:r>
    </w:p>
    <w:p w14:paraId="59C55D73"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Throughout the Gospel accounts, demonic beings frequently recognize realities that human beings fail to understand. They recognize Jesus' identity and authority. They know that God exists, understand that divine judgment is real, and respond with fear. James says they “shudder.”</w:t>
      </w:r>
    </w:p>
    <w:p w14:paraId="039EECDB"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Their theology produces an emotional reaction, but it does not produce loving trust or obedient allegiance.</w:t>
      </w:r>
    </w:p>
    <w:p w14:paraId="02F14C81"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James therefore exposes a form of faith reduced to intellectual acknowledgment. A person may believe true statements </w:t>
      </w:r>
      <w:r w:rsidRPr="0081740D">
        <w:rPr>
          <w:rFonts w:ascii="Times New Roman" w:eastAsia="Times New Roman" w:hAnsi="Times New Roman" w:cs="Times New Roman"/>
          <w:b/>
          <w:bCs/>
          <w:kern w:val="0"/>
          <w14:ligatures w14:val="none"/>
        </w:rPr>
        <w:t>about</w:t>
      </w:r>
      <w:r w:rsidRPr="0081740D">
        <w:rPr>
          <w:rFonts w:ascii="Times New Roman" w:eastAsia="Times New Roman" w:hAnsi="Times New Roman" w:cs="Times New Roman"/>
          <w:kern w:val="0"/>
          <w14:ligatures w14:val="none"/>
        </w:rPr>
        <w:t xml:space="preserve"> God without entrusting himself </w:t>
      </w:r>
      <w:r w:rsidRPr="0081740D">
        <w:rPr>
          <w:rFonts w:ascii="Times New Roman" w:eastAsia="Times New Roman" w:hAnsi="Times New Roman" w:cs="Times New Roman"/>
          <w:b/>
          <w:bCs/>
          <w:kern w:val="0"/>
          <w14:ligatures w14:val="none"/>
        </w:rPr>
        <w:t>to</w:t>
      </w:r>
      <w:r w:rsidRPr="0081740D">
        <w:rPr>
          <w:rFonts w:ascii="Times New Roman" w:eastAsia="Times New Roman" w:hAnsi="Times New Roman" w:cs="Times New Roman"/>
          <w:kern w:val="0"/>
          <w14:ligatures w14:val="none"/>
        </w:rPr>
        <w:t xml:space="preserve"> God. The distinction is essential because biblical faith involves more than agreeing that certain propositions are accurate. Saving faith rests itself upon the God revealed in Christ.</w:t>
      </w:r>
    </w:p>
    <w:p w14:paraId="7E109427"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This does not diminish the importance of doctrine. Faith must have truthful content. Trusting a false conception of God is not biblical faith. James's point is that correct content by itself is insufficient. Knowledge that never becomes trust, allegiance, and obedience remains something less than the living faith he is describing.</w:t>
      </w:r>
    </w:p>
    <w:p w14:paraId="5D108B36"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 demons possess orthodoxy without discipleship.</w:t>
      </w:r>
    </w:p>
    <w:p w14:paraId="5EB98EE0"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James wants his readers to understand that merely possessing the first does not guarantee the second.</w:t>
      </w:r>
    </w:p>
    <w:p w14:paraId="0FAB15AC" w14:textId="77777777" w:rsidR="0081740D" w:rsidRPr="0081740D" w:rsidRDefault="00000000" w:rsidP="0081740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F512E32">
          <v:rect id="_x0000_i1030" style="width:0;height:1.5pt" o:hralign="center" o:hrstd="t" o:hr="t" fillcolor="#a0a0a0" stroked="f"/>
        </w:pict>
      </w:r>
    </w:p>
    <w:p w14:paraId="316B2959" w14:textId="77777777" w:rsidR="0081740D" w:rsidRPr="0081740D" w:rsidRDefault="0081740D" w:rsidP="0081740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740D">
        <w:rPr>
          <w:rFonts w:ascii="Times New Roman" w:eastAsia="Times New Roman" w:hAnsi="Times New Roman" w:cs="Times New Roman"/>
          <w:b/>
          <w:bCs/>
          <w:kern w:val="0"/>
          <w:sz w:val="36"/>
          <w:szCs w:val="36"/>
          <w14:ligatures w14:val="none"/>
        </w:rPr>
        <w:t>Are James and Paul in Conflict?</w:t>
      </w:r>
    </w:p>
    <w:p w14:paraId="771E0835"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At this point we reach the theological question that has followed this passage throughout Christian history. Paul writes, </w:t>
      </w:r>
      <w:r w:rsidRPr="0081740D">
        <w:rPr>
          <w:rFonts w:ascii="Times New Roman" w:eastAsia="Times New Roman" w:hAnsi="Times New Roman" w:cs="Times New Roman"/>
          <w:i/>
          <w:iCs/>
          <w:kern w:val="0"/>
          <w14:ligatures w14:val="none"/>
        </w:rPr>
        <w:t>“For we maintain that a man is justified by faith apart from works of the Law”</w:t>
      </w:r>
      <w:r w:rsidRPr="0081740D">
        <w:rPr>
          <w:rFonts w:ascii="Times New Roman" w:eastAsia="Times New Roman" w:hAnsi="Times New Roman" w:cs="Times New Roman"/>
          <w:kern w:val="0"/>
          <w14:ligatures w14:val="none"/>
        </w:rPr>
        <w:t xml:space="preserve"> (Romans 3:28). James will shortly write, </w:t>
      </w:r>
      <w:r w:rsidRPr="0081740D">
        <w:rPr>
          <w:rFonts w:ascii="Times New Roman" w:eastAsia="Times New Roman" w:hAnsi="Times New Roman" w:cs="Times New Roman"/>
          <w:i/>
          <w:iCs/>
          <w:kern w:val="0"/>
          <w14:ligatures w14:val="none"/>
        </w:rPr>
        <w:t>“You see that a man is justified by works, and not by faith alone”</w:t>
      </w:r>
      <w:r w:rsidRPr="0081740D">
        <w:rPr>
          <w:rFonts w:ascii="Times New Roman" w:eastAsia="Times New Roman" w:hAnsi="Times New Roman" w:cs="Times New Roman"/>
          <w:kern w:val="0"/>
          <w14:ligatures w14:val="none"/>
        </w:rPr>
        <w:t xml:space="preserve"> (James 2:24).</w:t>
      </w:r>
    </w:p>
    <w:p w14:paraId="562DC107"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If both men use the words “faith,” “works,” and “justified,” how can they reach statements that sound so different?</w:t>
      </w:r>
    </w:p>
    <w:p w14:paraId="34531969"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 first step is to recognize the different questions they are answering.</w:t>
      </w:r>
    </w:p>
    <w:p w14:paraId="7302B240"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Paul frequently addresses people who seek to establish their standing before God through works. In Romans and Galatians especially, he insists that sinners cannot place God in their debt through obedience to the Law. All have sinned, and justification is God's gracious declaration grounded in the redemptive work of Christ and received through faith. Human works cannot become the basis upon which God declares a sinner righteous.</w:t>
      </w:r>
    </w:p>
    <w:p w14:paraId="497D2AAD"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lastRenderedPageBreak/>
        <w:t>James faces a different error. His opponent is not boasting that his works are sufficient to save him. He has gone to the opposite extreme. He claims that because he possesses faith, the absence of works is irrelevant.</w:t>
      </w:r>
    </w:p>
    <w:p w14:paraId="61DAF833"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Paul confronts </w:t>
      </w:r>
      <w:r w:rsidRPr="0081740D">
        <w:rPr>
          <w:rFonts w:ascii="Times New Roman" w:eastAsia="Times New Roman" w:hAnsi="Times New Roman" w:cs="Times New Roman"/>
          <w:b/>
          <w:bCs/>
          <w:kern w:val="0"/>
          <w14:ligatures w14:val="none"/>
        </w:rPr>
        <w:t>works without saving faith</w:t>
      </w:r>
      <w:r w:rsidRPr="0081740D">
        <w:rPr>
          <w:rFonts w:ascii="Times New Roman" w:eastAsia="Times New Roman" w:hAnsi="Times New Roman" w:cs="Times New Roman"/>
          <w:kern w:val="0"/>
          <w14:ligatures w14:val="none"/>
        </w:rPr>
        <w:t>.</w:t>
      </w:r>
    </w:p>
    <w:p w14:paraId="2870B610"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James confronts </w:t>
      </w:r>
      <w:r w:rsidRPr="0081740D">
        <w:rPr>
          <w:rFonts w:ascii="Times New Roman" w:eastAsia="Times New Roman" w:hAnsi="Times New Roman" w:cs="Times New Roman"/>
          <w:b/>
          <w:bCs/>
          <w:kern w:val="0"/>
          <w14:ligatures w14:val="none"/>
        </w:rPr>
        <w:t>claimed faith without works</w:t>
      </w:r>
      <w:r w:rsidRPr="0081740D">
        <w:rPr>
          <w:rFonts w:ascii="Times New Roman" w:eastAsia="Times New Roman" w:hAnsi="Times New Roman" w:cs="Times New Roman"/>
          <w:kern w:val="0"/>
          <w14:ligatures w14:val="none"/>
        </w:rPr>
        <w:t>.</w:t>
      </w:r>
    </w:p>
    <w:p w14:paraId="07054F1F"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Their opponents are moving in opposite directions, which explains why the apostles emphasize opposite sides of the relationship.</w:t>
      </w:r>
    </w:p>
    <w:p w14:paraId="71B8FA6D"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Paul himself would have rejected the kind of lifeless profession James condemns. After insisting that salvation is by grace through faith and </w:t>
      </w:r>
      <w:r w:rsidRPr="0081740D">
        <w:rPr>
          <w:rFonts w:ascii="Times New Roman" w:eastAsia="Times New Roman" w:hAnsi="Times New Roman" w:cs="Times New Roman"/>
          <w:i/>
          <w:iCs/>
          <w:kern w:val="0"/>
          <w14:ligatures w14:val="none"/>
        </w:rPr>
        <w:t>“not as a result of works,”</w:t>
      </w:r>
      <w:r w:rsidRPr="0081740D">
        <w:rPr>
          <w:rFonts w:ascii="Times New Roman" w:eastAsia="Times New Roman" w:hAnsi="Times New Roman" w:cs="Times New Roman"/>
          <w:kern w:val="0"/>
          <w14:ligatures w14:val="none"/>
        </w:rPr>
        <w:t xml:space="preserve"> Paul immediately adds, </w:t>
      </w:r>
      <w:r w:rsidRPr="0081740D">
        <w:rPr>
          <w:rFonts w:ascii="Times New Roman" w:eastAsia="Times New Roman" w:hAnsi="Times New Roman" w:cs="Times New Roman"/>
          <w:i/>
          <w:iCs/>
          <w:kern w:val="0"/>
          <w14:ligatures w14:val="none"/>
        </w:rPr>
        <w:t>“For we are His workmanship, created in Christ Jesus for good works, which God prepared beforehand, that we should walk in them”</w:t>
      </w:r>
      <w:r w:rsidRPr="0081740D">
        <w:rPr>
          <w:rFonts w:ascii="Times New Roman" w:eastAsia="Times New Roman" w:hAnsi="Times New Roman" w:cs="Times New Roman"/>
          <w:kern w:val="0"/>
          <w14:ligatures w14:val="none"/>
        </w:rPr>
        <w:t xml:space="preserve"> (Ephesians 2:8–10). In Galatians he speaks of </w:t>
      </w:r>
      <w:r w:rsidRPr="0081740D">
        <w:rPr>
          <w:rFonts w:ascii="Times New Roman" w:eastAsia="Times New Roman" w:hAnsi="Times New Roman" w:cs="Times New Roman"/>
          <w:i/>
          <w:iCs/>
          <w:kern w:val="0"/>
          <w14:ligatures w14:val="none"/>
        </w:rPr>
        <w:t>“faith working through love”</w:t>
      </w:r>
      <w:r w:rsidRPr="0081740D">
        <w:rPr>
          <w:rFonts w:ascii="Times New Roman" w:eastAsia="Times New Roman" w:hAnsi="Times New Roman" w:cs="Times New Roman"/>
          <w:kern w:val="0"/>
          <w14:ligatures w14:val="none"/>
        </w:rPr>
        <w:t xml:space="preserve"> (Galatians 5:6), and in Romans he frames his apostolic mission in terms of bringing about the </w:t>
      </w:r>
      <w:r w:rsidRPr="0081740D">
        <w:rPr>
          <w:rFonts w:ascii="Times New Roman" w:eastAsia="Times New Roman" w:hAnsi="Times New Roman" w:cs="Times New Roman"/>
          <w:i/>
          <w:iCs/>
          <w:kern w:val="0"/>
          <w14:ligatures w14:val="none"/>
        </w:rPr>
        <w:t>“obedience of faith”</w:t>
      </w:r>
      <w:r w:rsidRPr="0081740D">
        <w:rPr>
          <w:rFonts w:ascii="Times New Roman" w:eastAsia="Times New Roman" w:hAnsi="Times New Roman" w:cs="Times New Roman"/>
          <w:kern w:val="0"/>
          <w14:ligatures w14:val="none"/>
        </w:rPr>
        <w:t xml:space="preserve"> (Romans 1:5).</w:t>
      </w:r>
    </w:p>
    <w:p w14:paraId="606C2134"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Likewise, James never suggests that works independently earn a righteous standing before God. His examples will demonstrate precisely the opposite. Abraham believes God before the offering of Isaac ever occurs. The later act of obedience reveals and brings to maturity the faith already present.</w:t>
      </w:r>
    </w:p>
    <w:p w14:paraId="2F42C09A"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Paul and James therefore approach the same gospel from different directions. Paul asks, </w:t>
      </w:r>
      <w:r w:rsidRPr="0081740D">
        <w:rPr>
          <w:rFonts w:ascii="Times New Roman" w:eastAsia="Times New Roman" w:hAnsi="Times New Roman" w:cs="Times New Roman"/>
          <w:b/>
          <w:bCs/>
          <w:kern w:val="0"/>
          <w14:ligatures w14:val="none"/>
        </w:rPr>
        <w:t>“How can a guilty sinner be accepted by God?”</w:t>
      </w:r>
      <w:r w:rsidRPr="0081740D">
        <w:rPr>
          <w:rFonts w:ascii="Times New Roman" w:eastAsia="Times New Roman" w:hAnsi="Times New Roman" w:cs="Times New Roman"/>
          <w:kern w:val="0"/>
          <w14:ligatures w14:val="none"/>
        </w:rPr>
        <w:t xml:space="preserve"> His answer is that justification is by grace through faith, apart from works as its basis. James asks, </w:t>
      </w:r>
      <w:r w:rsidRPr="0081740D">
        <w:rPr>
          <w:rFonts w:ascii="Times New Roman" w:eastAsia="Times New Roman" w:hAnsi="Times New Roman" w:cs="Times New Roman"/>
          <w:b/>
          <w:bCs/>
          <w:kern w:val="0"/>
          <w14:ligatures w14:val="none"/>
        </w:rPr>
        <w:t>“How can we recognize the faith of the person who claims to have been justified?”</w:t>
      </w:r>
      <w:r w:rsidRPr="0081740D">
        <w:rPr>
          <w:rFonts w:ascii="Times New Roman" w:eastAsia="Times New Roman" w:hAnsi="Times New Roman" w:cs="Times New Roman"/>
          <w:kern w:val="0"/>
          <w14:ligatures w14:val="none"/>
        </w:rPr>
        <w:t xml:space="preserve"> His answer is that living faith demonstrates its reality through works.</w:t>
      </w:r>
    </w:p>
    <w:p w14:paraId="2EE39F53"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We might summarize their relationship this way:</w:t>
      </w:r>
    </w:p>
    <w:p w14:paraId="6D6402A6"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b/>
          <w:bCs/>
          <w:kern w:val="0"/>
          <w14:ligatures w14:val="none"/>
        </w:rPr>
        <w:t>Paul denies that works are the cause of justification. James insists that works are the consequence of living faith.</w:t>
      </w:r>
    </w:p>
    <w:p w14:paraId="30C68FCB"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Remove Paul's emphasis, and Christianity becomes legalism.</w:t>
      </w:r>
    </w:p>
    <w:p w14:paraId="4C873164"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Remove James's emphasis, and Christianity becomes an empty profession that leaves the life untouched.</w:t>
      </w:r>
    </w:p>
    <w:p w14:paraId="797EB093"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 gospel permits neither.</w:t>
      </w:r>
    </w:p>
    <w:p w14:paraId="0C490326"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Your original study expressed the same basic conclusion: Paul is opposing those who want salvation to be established by works, while James is opposing those who want a salvation that produces nothing.</w:t>
      </w:r>
    </w:p>
    <w:p w14:paraId="680A7323" w14:textId="77777777" w:rsidR="0081740D" w:rsidRPr="0081740D" w:rsidRDefault="00000000" w:rsidP="0081740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86608D4">
          <v:rect id="_x0000_i1031" style="width:0;height:1.5pt" o:hralign="center" o:hrstd="t" o:hr="t" fillcolor="#a0a0a0" stroked="f"/>
        </w:pict>
      </w:r>
    </w:p>
    <w:p w14:paraId="73EFF79A" w14:textId="77777777" w:rsidR="0081740D" w:rsidRPr="0081740D" w:rsidRDefault="0081740D" w:rsidP="0081740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740D">
        <w:rPr>
          <w:rFonts w:ascii="Times New Roman" w:eastAsia="Times New Roman" w:hAnsi="Times New Roman" w:cs="Times New Roman"/>
          <w:b/>
          <w:bCs/>
          <w:kern w:val="0"/>
          <w:sz w:val="36"/>
          <w:szCs w:val="36"/>
          <w14:ligatures w14:val="none"/>
        </w:rPr>
        <w:lastRenderedPageBreak/>
        <w:t>Abraham: Faith Brought to Maturity</w:t>
      </w:r>
    </w:p>
    <w:p w14:paraId="57FAD2BE"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James now reaches back to Israel's great patriarch:</w:t>
      </w:r>
    </w:p>
    <w:p w14:paraId="4C73B058"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i/>
          <w:iCs/>
          <w:kern w:val="0"/>
          <w14:ligatures w14:val="none"/>
        </w:rPr>
        <w:t>“Was not Abraham our father justified by works, when he offered up Isaac his son on the altar? You see that faith was working with his works, and as a result of the works, faith was perfected”</w:t>
      </w:r>
      <w:r w:rsidRPr="0081740D">
        <w:rPr>
          <w:rFonts w:ascii="Times New Roman" w:eastAsia="Times New Roman" w:hAnsi="Times New Roman" w:cs="Times New Roman"/>
          <w:kern w:val="0"/>
          <w14:ligatures w14:val="none"/>
        </w:rPr>
        <w:t xml:space="preserve"> (James 2:21–22).</w:t>
      </w:r>
    </w:p>
    <w:p w14:paraId="0D40FA56"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 chronology matters enormously.</w:t>
      </w:r>
    </w:p>
    <w:p w14:paraId="10D06AF8"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Genesis 15:6 says, </w:t>
      </w:r>
      <w:r w:rsidRPr="0081740D">
        <w:rPr>
          <w:rFonts w:ascii="Times New Roman" w:eastAsia="Times New Roman" w:hAnsi="Times New Roman" w:cs="Times New Roman"/>
          <w:i/>
          <w:iCs/>
          <w:kern w:val="0"/>
          <w14:ligatures w14:val="none"/>
        </w:rPr>
        <w:t>“Then he believed in the LORD; and He reckoned it to him as righteousness.”</w:t>
      </w:r>
      <w:r w:rsidRPr="0081740D">
        <w:rPr>
          <w:rFonts w:ascii="Times New Roman" w:eastAsia="Times New Roman" w:hAnsi="Times New Roman" w:cs="Times New Roman"/>
          <w:kern w:val="0"/>
          <w14:ligatures w14:val="none"/>
        </w:rPr>
        <w:t xml:space="preserve"> That declaration occurs years before the events of Genesis 22, when Abraham is commanded to offer Isaac. James himself quotes Genesis 15:6 in verse 23, so he is fully aware that Abraham's faith preceded the work he is discussing.</w:t>
      </w:r>
    </w:p>
    <w:p w14:paraId="26A468A3"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Genesis 22 does not describe Abraham performing a work so that he can acquire the faith he previously lacked. Instead, the command concerning Isaac brings an already-existing faith into circumstances where its reality becomes dramatically visible.</w:t>
      </w:r>
    </w:p>
    <w:p w14:paraId="0C4F0611"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 severity of the test becomes even clearer when we remember what Isaac represented. God's promises concerning Abraham's descendants were tied specifically to this son. Obedience therefore required Abraham to trust God even when the command appeared to place the promise itself in jeopardy.</w:t>
      </w:r>
    </w:p>
    <w:p w14:paraId="4EA86D47"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 writer of Hebrews explains Abraham's reasoning by saying that he considered God able even to raise Isaac from the dead (Hebrews 11:17–19). Abraham did not understand how the apparent contradiction would be resolved, but he trusted the God who had made the promise.</w:t>
      </w:r>
    </w:p>
    <w:p w14:paraId="2E7511FD"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James says that Abraham's faith was “working with his works.” Faith and obedience are not competitors in the story. The obedience flows from the faith, while the act of obedience brings the character of that faith into full expression.</w:t>
      </w:r>
    </w:p>
    <w:p w14:paraId="5C3FDE8A"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This is what James means when he says that through works faith was “perfected.” The verb comes from the same </w:t>
      </w:r>
      <w:r w:rsidRPr="0081740D">
        <w:rPr>
          <w:rFonts w:ascii="Times New Roman" w:eastAsia="Times New Roman" w:hAnsi="Times New Roman" w:cs="Times New Roman"/>
          <w:i/>
          <w:iCs/>
          <w:kern w:val="0"/>
          <w14:ligatures w14:val="none"/>
        </w:rPr>
        <w:t>teleios</w:t>
      </w:r>
      <w:r w:rsidRPr="0081740D">
        <w:rPr>
          <w:rFonts w:ascii="Times New Roman" w:eastAsia="Times New Roman" w:hAnsi="Times New Roman" w:cs="Times New Roman"/>
          <w:kern w:val="0"/>
          <w14:ligatures w14:val="none"/>
        </w:rPr>
        <w:t xml:space="preserve"> word family encountered in James 1, where endurance is allowed to have its “perfect result.” The idea is completion or maturation. Abraham's obedience did not repair a defective faith by adding meritorious works to it. His faith reached its intended expression through obedient action.</w:t>
      </w:r>
    </w:p>
    <w:p w14:paraId="194946DA"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Genesis 15 tells us that Abraham believed God.</w:t>
      </w:r>
    </w:p>
    <w:p w14:paraId="2B2FD032"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Genesis 22 shows us what that belief looked like when everything precious was placed upon the altar.</w:t>
      </w:r>
    </w:p>
    <w:p w14:paraId="6452CE13" w14:textId="77777777" w:rsidR="0081740D" w:rsidRPr="0081740D" w:rsidRDefault="00000000" w:rsidP="0081740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D6DB6F5">
          <v:rect id="_x0000_i1032" style="width:0;height:1.5pt" o:hralign="center" o:hrstd="t" o:hr="t" fillcolor="#a0a0a0" stroked="f"/>
        </w:pict>
      </w:r>
    </w:p>
    <w:p w14:paraId="57B8ACC8" w14:textId="77777777" w:rsidR="0081740D" w:rsidRPr="0081740D" w:rsidRDefault="0081740D" w:rsidP="0081740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740D">
        <w:rPr>
          <w:rFonts w:ascii="Times New Roman" w:eastAsia="Times New Roman" w:hAnsi="Times New Roman" w:cs="Times New Roman"/>
          <w:b/>
          <w:bCs/>
          <w:kern w:val="0"/>
          <w:sz w:val="36"/>
          <w:szCs w:val="36"/>
          <w14:ligatures w14:val="none"/>
        </w:rPr>
        <w:lastRenderedPageBreak/>
        <w:t>“Justified by Works and Not by Faith Alone”</w:t>
      </w:r>
    </w:p>
    <w:p w14:paraId="62C9547D"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James draws his conclusion:</w:t>
      </w:r>
    </w:p>
    <w:p w14:paraId="60BB2576"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i/>
          <w:iCs/>
          <w:kern w:val="0"/>
          <w14:ligatures w14:val="none"/>
        </w:rPr>
        <w:t>“And the Scripture was fulfilled which says, ‘And Abraham believed God, and it was reckoned to him as righteousness,’ and he was called the friend of God. You see that a man is justified by works, and not by faith alone”</w:t>
      </w:r>
      <w:r w:rsidRPr="0081740D">
        <w:rPr>
          <w:rFonts w:ascii="Times New Roman" w:eastAsia="Times New Roman" w:hAnsi="Times New Roman" w:cs="Times New Roman"/>
          <w:kern w:val="0"/>
          <w14:ligatures w14:val="none"/>
        </w:rPr>
        <w:t xml:space="preserve"> (James 2:23–24).</w:t>
      </w:r>
    </w:p>
    <w:p w14:paraId="069908D8"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 word “fulfilled” helps us understand James's reasoning. The faith declared in Genesis 15 comes to visible expression in Genesis 22. What Abraham believed concerning God was demonstrated through what Abraham was willing to do because he believed Him.</w:t>
      </w:r>
    </w:p>
    <w:p w14:paraId="37F50C4E"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The word translated “justified,” </w:t>
      </w:r>
      <w:r w:rsidRPr="0081740D">
        <w:rPr>
          <w:rFonts w:ascii="Times New Roman" w:eastAsia="Times New Roman" w:hAnsi="Times New Roman" w:cs="Times New Roman"/>
          <w:i/>
          <w:iCs/>
          <w:kern w:val="0"/>
          <w14:ligatures w14:val="none"/>
        </w:rPr>
        <w:t>dikaioō</w:t>
      </w:r>
      <w:r w:rsidRPr="0081740D">
        <w:rPr>
          <w:rFonts w:ascii="Times New Roman" w:eastAsia="Times New Roman" w:hAnsi="Times New Roman" w:cs="Times New Roman"/>
          <w:kern w:val="0"/>
          <w14:ligatures w14:val="none"/>
        </w:rPr>
        <w:t xml:space="preserve">, can carry the sense of declaring righteous, but it can also refer to vindicating or demonstrating the rightness of a claim. Context determines the emphasis. Jesus, for example, says that </w:t>
      </w:r>
      <w:r w:rsidRPr="0081740D">
        <w:rPr>
          <w:rFonts w:ascii="Times New Roman" w:eastAsia="Times New Roman" w:hAnsi="Times New Roman" w:cs="Times New Roman"/>
          <w:i/>
          <w:iCs/>
          <w:kern w:val="0"/>
          <w14:ligatures w14:val="none"/>
        </w:rPr>
        <w:t>“wisdom is vindicated [justified] by her deeds”</w:t>
      </w:r>
      <w:r w:rsidRPr="0081740D">
        <w:rPr>
          <w:rFonts w:ascii="Times New Roman" w:eastAsia="Times New Roman" w:hAnsi="Times New Roman" w:cs="Times New Roman"/>
          <w:kern w:val="0"/>
          <w14:ligatures w14:val="none"/>
        </w:rPr>
        <w:t xml:space="preserve"> (Matthew 11:19). Wisdom does not become wise because of its deeds; its character is demonstrated by what it produces.</w:t>
      </w:r>
    </w:p>
    <w:p w14:paraId="4EE5CAE7"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That vindicatory sense fits James's argument particularly well. From verse 14 onward he has been examining a </w:t>
      </w:r>
      <w:r w:rsidRPr="0081740D">
        <w:rPr>
          <w:rFonts w:ascii="Times New Roman" w:eastAsia="Times New Roman" w:hAnsi="Times New Roman" w:cs="Times New Roman"/>
          <w:b/>
          <w:bCs/>
          <w:kern w:val="0"/>
          <w14:ligatures w14:val="none"/>
        </w:rPr>
        <w:t>claim</w:t>
      </w:r>
      <w:r w:rsidRPr="0081740D">
        <w:rPr>
          <w:rFonts w:ascii="Times New Roman" w:eastAsia="Times New Roman" w:hAnsi="Times New Roman" w:cs="Times New Roman"/>
          <w:kern w:val="0"/>
          <w14:ligatures w14:val="none"/>
        </w:rPr>
        <w:t xml:space="preserve">: “if a man says he has faith.” In verse 18 he challenges the claimant to </w:t>
      </w:r>
      <w:r w:rsidRPr="0081740D">
        <w:rPr>
          <w:rFonts w:ascii="Times New Roman" w:eastAsia="Times New Roman" w:hAnsi="Times New Roman" w:cs="Times New Roman"/>
          <w:b/>
          <w:bCs/>
          <w:kern w:val="0"/>
          <w14:ligatures w14:val="none"/>
        </w:rPr>
        <w:t>show</w:t>
      </w:r>
      <w:r w:rsidRPr="0081740D">
        <w:rPr>
          <w:rFonts w:ascii="Times New Roman" w:eastAsia="Times New Roman" w:hAnsi="Times New Roman" w:cs="Times New Roman"/>
          <w:kern w:val="0"/>
          <w14:ligatures w14:val="none"/>
        </w:rPr>
        <w:t xml:space="preserve"> that faith. Abraham's works provide precisely that demonstration. His obedience vindicates the claim that his faith is genuine.</w:t>
      </w:r>
    </w:p>
    <w:p w14:paraId="60A5CD18"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We should nevertheless avoid making James's language so weak that it loses its force. James is not merely saying that works are useful public-relations evidence for an otherwise private faith. His argument is stronger: the faith that justifies is living faith, and living faith is of such a character that it acts. A permanently barren profession is not simply an invisible version of saving faith. James calls it dead.</w:t>
      </w:r>
    </w:p>
    <w:p w14:paraId="53B9EF01"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Thus, when James rejects “faith alone” in verse 24, the “faith” he rejects is the isolated, workless profession he has been describing throughout the passage. He is not contradicting justification by genuine faith. He is denying that a claim to faith that remains barren can properly be treated as saving faith.</w:t>
      </w:r>
    </w:p>
    <w:p w14:paraId="1F12D8AD" w14:textId="77777777" w:rsidR="0081740D" w:rsidRPr="0081740D" w:rsidRDefault="00000000" w:rsidP="0081740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510BE46">
          <v:rect id="_x0000_i1033" style="width:0;height:1.5pt" o:hralign="center" o:hrstd="t" o:hr="t" fillcolor="#a0a0a0" stroked="f"/>
        </w:pict>
      </w:r>
    </w:p>
    <w:p w14:paraId="310F1A1F" w14:textId="77777777" w:rsidR="0081740D" w:rsidRPr="0081740D" w:rsidRDefault="0081740D" w:rsidP="0081740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740D">
        <w:rPr>
          <w:rFonts w:ascii="Times New Roman" w:eastAsia="Times New Roman" w:hAnsi="Times New Roman" w:cs="Times New Roman"/>
          <w:b/>
          <w:bCs/>
          <w:kern w:val="0"/>
          <w:sz w:val="36"/>
          <w:szCs w:val="36"/>
          <w14:ligatures w14:val="none"/>
        </w:rPr>
        <w:t>Rahab: Faith That Risked Something</w:t>
      </w:r>
    </w:p>
    <w:p w14:paraId="2B69F6B9"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James's second example could hardly be more different from his first:</w:t>
      </w:r>
    </w:p>
    <w:p w14:paraId="1B2ADA6C"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i/>
          <w:iCs/>
          <w:kern w:val="0"/>
          <w14:ligatures w14:val="none"/>
        </w:rPr>
        <w:t>“And in the same way was not Rahab the harlot also justified by works, when she received the messengers and sent them out by another way?”</w:t>
      </w:r>
      <w:r w:rsidRPr="0081740D">
        <w:rPr>
          <w:rFonts w:ascii="Times New Roman" w:eastAsia="Times New Roman" w:hAnsi="Times New Roman" w:cs="Times New Roman"/>
          <w:kern w:val="0"/>
          <w14:ligatures w14:val="none"/>
        </w:rPr>
        <w:t xml:space="preserve"> (James 2:25).</w:t>
      </w:r>
    </w:p>
    <w:p w14:paraId="560A1216"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Abraham was the patriarch of Israel; Rahab was a Gentile woman living in Jericho. Abraham carried a revered place in Israel's history; Rahab is introduced with the reminder that she had </w:t>
      </w:r>
      <w:r w:rsidRPr="0081740D">
        <w:rPr>
          <w:rFonts w:ascii="Times New Roman" w:eastAsia="Times New Roman" w:hAnsi="Times New Roman" w:cs="Times New Roman"/>
          <w:kern w:val="0"/>
          <w14:ligatures w14:val="none"/>
        </w:rPr>
        <w:lastRenderedPageBreak/>
        <w:t>been a prostitute. Yet James places them side by side because the same principle appears in both lives.</w:t>
      </w:r>
    </w:p>
    <w:p w14:paraId="5B64C050"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Joshua 2 tells us that Rahab had heard what Israel's God had done. She tells the spies, </w:t>
      </w:r>
      <w:r w:rsidRPr="0081740D">
        <w:rPr>
          <w:rFonts w:ascii="Times New Roman" w:eastAsia="Times New Roman" w:hAnsi="Times New Roman" w:cs="Times New Roman"/>
          <w:i/>
          <w:iCs/>
          <w:kern w:val="0"/>
          <w14:ligatures w14:val="none"/>
        </w:rPr>
        <w:t>“I know that the LORD has given you the land,”</w:t>
      </w:r>
      <w:r w:rsidRPr="0081740D">
        <w:rPr>
          <w:rFonts w:ascii="Times New Roman" w:eastAsia="Times New Roman" w:hAnsi="Times New Roman" w:cs="Times New Roman"/>
          <w:kern w:val="0"/>
          <w14:ligatures w14:val="none"/>
        </w:rPr>
        <w:t xml:space="preserve"> and confesses that </w:t>
      </w:r>
      <w:r w:rsidRPr="0081740D">
        <w:rPr>
          <w:rFonts w:ascii="Times New Roman" w:eastAsia="Times New Roman" w:hAnsi="Times New Roman" w:cs="Times New Roman"/>
          <w:i/>
          <w:iCs/>
          <w:kern w:val="0"/>
          <w14:ligatures w14:val="none"/>
        </w:rPr>
        <w:t>“the LORD your God, He is God in heaven above and on earth beneath”</w:t>
      </w:r>
      <w:r w:rsidRPr="0081740D">
        <w:rPr>
          <w:rFonts w:ascii="Times New Roman" w:eastAsia="Times New Roman" w:hAnsi="Times New Roman" w:cs="Times New Roman"/>
          <w:kern w:val="0"/>
          <w14:ligatures w14:val="none"/>
        </w:rPr>
        <w:t xml:space="preserve"> (Joshua 2:9, 11).</w:t>
      </w:r>
    </w:p>
    <w:p w14:paraId="4332B399"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Yet Rahab does more than articulate correct theology. She acts upon what she believes.</w:t>
      </w:r>
    </w:p>
    <w:p w14:paraId="0B20DC10"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Receiving the Israelite spies and helping them escape placed her in direct opposition to the authorities of Jericho and exposed her to enormous personal risk. Her actions make sense only because she genuinely believes that Israel's God is who she says He is and that His purposes will prevail.</w:t>
      </w:r>
    </w:p>
    <w:p w14:paraId="06A6FF5F"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Like Abraham, Rahab's faith moves.</w:t>
      </w:r>
    </w:p>
    <w:p w14:paraId="4F9FA3C5"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 circumstances are different, the people are different, and their places within Israel's story could hardly be farther apart, yet James sees the same evidence of spiritual reality. Abraham trusts God enough to place Isaac upon the altar. Rahab trusts God enough to place her own safety at risk by identifying herself with His people.</w:t>
      </w:r>
    </w:p>
    <w:p w14:paraId="3A5AA89D"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 original lesson drew a useful distinction between the two examples: Abraham demonstrates faith by doing what God requires even at extraordinary personal cost, while Rahab demonstrates faith by acting on behalf of God's people when doing so places her own security in jeopardy.</w:t>
      </w:r>
    </w:p>
    <w:p w14:paraId="43036607"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In both cases, belief becomes visible through action.</w:t>
      </w:r>
    </w:p>
    <w:p w14:paraId="746DEFF5" w14:textId="77777777" w:rsidR="0081740D" w:rsidRPr="0081740D" w:rsidRDefault="00000000" w:rsidP="0081740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E608B94">
          <v:rect id="_x0000_i1034" style="width:0;height:1.5pt" o:hralign="center" o:hrstd="t" o:hr="t" fillcolor="#a0a0a0" stroked="f"/>
        </w:pict>
      </w:r>
    </w:p>
    <w:p w14:paraId="389B8CE8" w14:textId="77777777" w:rsidR="0081740D" w:rsidRPr="0081740D" w:rsidRDefault="0081740D" w:rsidP="0081740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740D">
        <w:rPr>
          <w:rFonts w:ascii="Times New Roman" w:eastAsia="Times New Roman" w:hAnsi="Times New Roman" w:cs="Times New Roman"/>
          <w:b/>
          <w:bCs/>
          <w:kern w:val="0"/>
          <w:sz w:val="36"/>
          <w:szCs w:val="36"/>
          <w14:ligatures w14:val="none"/>
        </w:rPr>
        <w:t>A Body Without Breath</w:t>
      </w:r>
    </w:p>
    <w:p w14:paraId="42796058"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James closes with an image so simple that it leaves little room for misunderstanding:</w:t>
      </w:r>
    </w:p>
    <w:p w14:paraId="4571F56C"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i/>
          <w:iCs/>
          <w:kern w:val="0"/>
          <w14:ligatures w14:val="none"/>
        </w:rPr>
        <w:t>“For just as the body without the spirit is dead, so also faith without works is dead”</w:t>
      </w:r>
      <w:r w:rsidRPr="0081740D">
        <w:rPr>
          <w:rFonts w:ascii="Times New Roman" w:eastAsia="Times New Roman" w:hAnsi="Times New Roman" w:cs="Times New Roman"/>
          <w:kern w:val="0"/>
          <w14:ligatures w14:val="none"/>
        </w:rPr>
        <w:t xml:space="preserve"> (James 2:26).</w:t>
      </w:r>
    </w:p>
    <w:p w14:paraId="3FE107D3"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A body may retain the outward form of a person after life has departed. The features remain recognizable. The body still possesses hands, feet, eyes, and ears, but something fundamental is missing. What remains has the form of life without the animating reality of life.</w:t>
      </w:r>
    </w:p>
    <w:p w14:paraId="36F61074"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James says that faith without works is like that.</w:t>
      </w:r>
    </w:p>
    <w:p w14:paraId="18E21413"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It may retain religious vocabulary. It may affirm correct propositions. It may know when to say “Go in peace.” It may confess that God is one. It may even react emotionally to theological truth.</w:t>
      </w:r>
    </w:p>
    <w:p w14:paraId="3428DFE4"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But if there is no movement, James asks whether there is life.</w:t>
      </w:r>
    </w:p>
    <w:p w14:paraId="1F21F024"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lastRenderedPageBreak/>
        <w:t>The comparison with breathing is particularly helpful. Breathing does not cause a person to become alive; breathing occurs because the person is alive. We would never argue that someone earned life by breathing. Yet if breathing and every other sign of life permanently ceased, we would recognize that something fundamental had changed.</w:t>
      </w:r>
    </w:p>
    <w:p w14:paraId="74066566"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Works function similarly in James's argument. They do not purchase spiritual life. They accompany it.</w:t>
      </w:r>
    </w:p>
    <w:p w14:paraId="346CEF78"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 original lesson used the image of a fruit tree in much the same way: the fruit is not the life of the tree, but a living tree produces fruit in season.</w:t>
      </w:r>
    </w:p>
    <w:p w14:paraId="522B9A58"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James's conclusion is therefore not “work hard enough so that your faith can save you.” His conclusion is far more searching:</w:t>
      </w:r>
    </w:p>
    <w:p w14:paraId="6DCD144F"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b/>
          <w:bCs/>
          <w:kern w:val="0"/>
          <w14:ligatures w14:val="none"/>
        </w:rPr>
        <w:t>Do not confuse the appearance of faith with the presence of life.</w:t>
      </w:r>
    </w:p>
    <w:p w14:paraId="6F90FB94" w14:textId="77777777" w:rsidR="0081740D" w:rsidRPr="0081740D" w:rsidRDefault="00000000" w:rsidP="0081740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8D761E3">
          <v:rect id="_x0000_i1035" style="width:0;height:1.5pt" o:hralign="center" o:hrstd="t" o:hr="t" fillcolor="#a0a0a0" stroked="f"/>
        </w:pict>
      </w:r>
    </w:p>
    <w:p w14:paraId="281057BA" w14:textId="77777777" w:rsidR="0081740D" w:rsidRPr="0081740D" w:rsidRDefault="0081740D" w:rsidP="0081740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740D">
        <w:rPr>
          <w:rFonts w:ascii="Times New Roman" w:eastAsia="Times New Roman" w:hAnsi="Times New Roman" w:cs="Times New Roman"/>
          <w:b/>
          <w:bCs/>
          <w:kern w:val="0"/>
          <w:sz w:val="36"/>
          <w:szCs w:val="36"/>
          <w14:ligatures w14:val="none"/>
        </w:rPr>
        <w:t>The Evidence of Living Faith</w:t>
      </w:r>
    </w:p>
    <w:p w14:paraId="160230E5"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When the entire passage is considered together, James gives us several ways to distinguish living faith from dead profession.</w:t>
      </w:r>
    </w:p>
    <w:p w14:paraId="6D1A8F1D"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Dead faith is satisfied with </w:t>
      </w:r>
      <w:r w:rsidRPr="0081740D">
        <w:rPr>
          <w:rFonts w:ascii="Times New Roman" w:eastAsia="Times New Roman" w:hAnsi="Times New Roman" w:cs="Times New Roman"/>
          <w:b/>
          <w:bCs/>
          <w:kern w:val="0"/>
          <w14:ligatures w14:val="none"/>
        </w:rPr>
        <w:t>words without action</w:t>
      </w:r>
      <w:r w:rsidRPr="0081740D">
        <w:rPr>
          <w:rFonts w:ascii="Times New Roman" w:eastAsia="Times New Roman" w:hAnsi="Times New Roman" w:cs="Times New Roman"/>
          <w:kern w:val="0"/>
          <w14:ligatures w14:val="none"/>
        </w:rPr>
        <w:t>. It can recognize another person's need and speak sympathetically without becoming involved.</w:t>
      </w:r>
    </w:p>
    <w:p w14:paraId="2EF14824"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Dead faith is satisfied with </w:t>
      </w:r>
      <w:r w:rsidRPr="0081740D">
        <w:rPr>
          <w:rFonts w:ascii="Times New Roman" w:eastAsia="Times New Roman" w:hAnsi="Times New Roman" w:cs="Times New Roman"/>
          <w:b/>
          <w:bCs/>
          <w:kern w:val="0"/>
          <w14:ligatures w14:val="none"/>
        </w:rPr>
        <w:t>doctrine without allegiance</w:t>
      </w:r>
      <w:r w:rsidRPr="0081740D">
        <w:rPr>
          <w:rFonts w:ascii="Times New Roman" w:eastAsia="Times New Roman" w:hAnsi="Times New Roman" w:cs="Times New Roman"/>
          <w:kern w:val="0"/>
          <w14:ligatures w14:val="none"/>
        </w:rPr>
        <w:t>. It can affirm that God is one while remaining no more transformed by that truth than the demons who recognize God's reality and shudder.</w:t>
      </w:r>
    </w:p>
    <w:p w14:paraId="7969699D"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Dead faith is satisfied with </w:t>
      </w:r>
      <w:r w:rsidRPr="0081740D">
        <w:rPr>
          <w:rFonts w:ascii="Times New Roman" w:eastAsia="Times New Roman" w:hAnsi="Times New Roman" w:cs="Times New Roman"/>
          <w:b/>
          <w:bCs/>
          <w:kern w:val="0"/>
          <w14:ligatures w14:val="none"/>
        </w:rPr>
        <w:t>profession without evidence</w:t>
      </w:r>
      <w:r w:rsidRPr="0081740D">
        <w:rPr>
          <w:rFonts w:ascii="Times New Roman" w:eastAsia="Times New Roman" w:hAnsi="Times New Roman" w:cs="Times New Roman"/>
          <w:kern w:val="0"/>
          <w14:ligatures w14:val="none"/>
        </w:rPr>
        <w:t>. It insists that faith exists while resisting the very question James repeatedly asks: “Show me.”</w:t>
      </w:r>
    </w:p>
    <w:p w14:paraId="5C059263"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Living faith is different, not because the believer performs perfectly or never struggles with doubt, sin, weakness, or inconsistency, but because something has happened at the center of the life. Trust in Christ begins producing movement. The believer increasingly responds to God's Word, increasingly recognizes the needs of others, increasingly repents when confronted with sin, and increasingly brings conduct under the authority of the One in whom faith has been placed.</w:t>
      </w:r>
    </w:p>
    <w:p w14:paraId="5CCDBE99"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James is describing direction, not sinless perfection.</w:t>
      </w:r>
    </w:p>
    <w:p w14:paraId="5C15DD3B"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Abraham's life certainly contained failures, and Rahab's past was hardly spotless. James nevertheless points to moments when their actions revealed the reality of what they believed. Their works did not make them worthy of grace. Their works demonstrated that their faith was more than words.</w:t>
      </w:r>
    </w:p>
    <w:p w14:paraId="4DD4FE9E"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lastRenderedPageBreak/>
        <w:t>This distinction protects the gospel from two serious distortions. Legalism tells us that we must produce sufficient works so that God will accept us. James does not teach that. Empty profession tells us that because works cannot save us, works do not matter. James refuses that conclusion just as strongly.</w:t>
      </w:r>
    </w:p>
    <w:p w14:paraId="7F38D999"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Grace does not mean that transformation is unnecessary.</w:t>
      </w:r>
    </w:p>
    <w:p w14:paraId="4300B97E"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Grace is what makes transformation possible.</w:t>
      </w:r>
    </w:p>
    <w:p w14:paraId="0DD8FACE" w14:textId="77777777" w:rsidR="0081740D" w:rsidRPr="0081740D" w:rsidRDefault="00000000" w:rsidP="0081740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9D33959">
          <v:rect id="_x0000_i1036" style="width:0;height:1.5pt" o:hralign="center" o:hrstd="t" o:hr="t" fillcolor="#a0a0a0" stroked="f"/>
        </w:pict>
      </w:r>
    </w:p>
    <w:p w14:paraId="581A771E" w14:textId="77777777" w:rsidR="0081740D" w:rsidRPr="0081740D" w:rsidRDefault="0081740D" w:rsidP="0081740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740D">
        <w:rPr>
          <w:rFonts w:ascii="Times New Roman" w:eastAsia="Times New Roman" w:hAnsi="Times New Roman" w:cs="Times New Roman"/>
          <w:b/>
          <w:bCs/>
          <w:kern w:val="0"/>
          <w:sz w:val="36"/>
          <w:szCs w:val="36"/>
          <w14:ligatures w14:val="none"/>
        </w:rPr>
        <w:t>Bringing the Text Home</w:t>
      </w:r>
    </w:p>
    <w:p w14:paraId="0A58A247"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James 2:14–26 is uncomfortable precisely because it prevents us from locating assurance solely in something we once said. James certainly does not encourage endless introspection in which believers constantly wonder whether they have performed enough works to qualify as Christians. That would return us to the very works-righteousness the gospel rejects. Yet neither does he allow us to place confidence in a profession that has never demonstrated any evidence of spiritual life.</w:t>
      </w:r>
    </w:p>
    <w:p w14:paraId="0556323F"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 question is not whether our works are sufficient to save us. They never will be.</w:t>
      </w:r>
    </w:p>
    <w:p w14:paraId="56D2540E"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 question is whether the faith through which we have trusted Christ is alive.</w:t>
      </w:r>
    </w:p>
    <w:p w14:paraId="5DEF8DA0"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That question is best answered not by searching for perfection but by looking for movement. Has faith changed the direction of the life? When Scripture exposes sin, is there repentance, even if the struggle is difficult? When another person's need becomes known, is compassion beginning to move beyond words? When obedience becomes costly, is there evidence that God's authority matters more than convenience? When failure occurs, does the believer return to Christ rather than abandoning Him?</w:t>
      </w:r>
    </w:p>
    <w:p w14:paraId="4A192C95"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These are not methods of earning salvation. They are signs that spiritual life is present.</w:t>
      </w:r>
    </w:p>
    <w:p w14:paraId="42D03AD4"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This brings us back to the central concern running through the entire letter. James is not satisfied merely to hear someone say, “I believe.” He wants to know what that belief does when it encounters the real circumstances of life.</w:t>
      </w:r>
    </w:p>
    <w:p w14:paraId="496DA3AB"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 answer will look different in every believer because circumstances, gifts, opportunities, maturity, and calling differ. Abraham's obedience did not look like Rahab's, and Rahab's did not look like Abraham's. James does not provide a standardized checklist of works by which every Christian must prove salvation.</w:t>
      </w:r>
    </w:p>
    <w:p w14:paraId="0E2CA9FF"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He gives us something more fundamental.</w:t>
      </w:r>
    </w:p>
    <w:p w14:paraId="62824B11"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b/>
          <w:bCs/>
          <w:kern w:val="0"/>
          <w14:ligatures w14:val="none"/>
        </w:rPr>
        <w:t>Living faith moves.</w:t>
      </w:r>
    </w:p>
    <w:p w14:paraId="3B86A431"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lastRenderedPageBreak/>
        <w:t>It moves toward obedience because it trusts the One who commands. It moves toward compassion because it has encountered mercy. It moves toward repentance because it believes God's judgment about sin. It moves toward endurance because it trusts God's character when circumstances become difficult.</w:t>
      </w:r>
    </w:p>
    <w:p w14:paraId="3755BD8C"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The movement does not create the life.</w:t>
      </w:r>
    </w:p>
    <w:p w14:paraId="6F558437"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It reveals it.</w:t>
      </w:r>
    </w:p>
    <w:p w14:paraId="3EBE2273"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For James, that is why faith can be seen.</w:t>
      </w:r>
    </w:p>
    <w:p w14:paraId="1F3C61FB" w14:textId="77777777" w:rsidR="0081740D" w:rsidRPr="0081740D" w:rsidRDefault="00000000" w:rsidP="0081740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74BFD26">
          <v:rect id="_x0000_i1037" style="width:0;height:1.5pt" o:hralign="center" o:hrstd="t" o:hr="t" fillcolor="#a0a0a0" stroked="f"/>
        </w:pict>
      </w:r>
    </w:p>
    <w:p w14:paraId="6A87A99B" w14:textId="77777777" w:rsidR="0081740D" w:rsidRPr="0081740D" w:rsidRDefault="0081740D" w:rsidP="0081740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740D">
        <w:rPr>
          <w:rFonts w:ascii="Times New Roman" w:eastAsia="Times New Roman" w:hAnsi="Times New Roman" w:cs="Times New Roman"/>
          <w:b/>
          <w:bCs/>
          <w:kern w:val="0"/>
          <w:sz w:val="36"/>
          <w:szCs w:val="36"/>
          <w14:ligatures w14:val="none"/>
        </w:rPr>
        <w:t>Questions for Reflection and Discussion</w:t>
      </w:r>
    </w:p>
    <w:p w14:paraId="71828DD3" w14:textId="77777777" w:rsidR="0081740D" w:rsidRPr="0081740D" w:rsidRDefault="0081740D" w:rsidP="0081740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 xml:space="preserve">Why is it important that James says, “if a man </w:t>
      </w:r>
      <w:r w:rsidRPr="0081740D">
        <w:rPr>
          <w:rFonts w:ascii="Times New Roman" w:eastAsia="Times New Roman" w:hAnsi="Times New Roman" w:cs="Times New Roman"/>
          <w:b/>
          <w:bCs/>
          <w:kern w:val="0"/>
          <w14:ligatures w14:val="none"/>
        </w:rPr>
        <w:t>says</w:t>
      </w:r>
      <w:r w:rsidRPr="0081740D">
        <w:rPr>
          <w:rFonts w:ascii="Times New Roman" w:eastAsia="Times New Roman" w:hAnsi="Times New Roman" w:cs="Times New Roman"/>
          <w:kern w:val="0"/>
          <w14:ligatures w14:val="none"/>
        </w:rPr>
        <w:t xml:space="preserve"> he has faith,” rather than beginning by assuming that the person's faith is genuine?</w:t>
      </w:r>
    </w:p>
    <w:p w14:paraId="3887D4C9" w14:textId="77777777" w:rsidR="0081740D" w:rsidRPr="0081740D" w:rsidRDefault="0081740D" w:rsidP="0081740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How does the example of the poorly clothed and hungry believer illustrate the difference between religious words and living faith?</w:t>
      </w:r>
    </w:p>
    <w:p w14:paraId="4DFAE3AF" w14:textId="77777777" w:rsidR="0081740D" w:rsidRPr="0081740D" w:rsidRDefault="0081740D" w:rsidP="0081740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What does James mean when he describes faith without works as “dead”? How is dead faith different from weak or immature faith?</w:t>
      </w:r>
    </w:p>
    <w:p w14:paraId="2CFD810C" w14:textId="77777777" w:rsidR="0081740D" w:rsidRPr="0081740D" w:rsidRDefault="0081740D" w:rsidP="0081740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Why is intellectual agreement with correct doctrine insufficient as a definition of saving faith? What does James's reference to demons contribute to the argument?</w:t>
      </w:r>
    </w:p>
    <w:p w14:paraId="144C8659" w14:textId="77777777" w:rsidR="0081740D" w:rsidRPr="0081740D" w:rsidRDefault="0081740D" w:rsidP="0081740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How would you explain the apparent difference between Paul's statement that a person is justified by faith apart from works and James's statement that a person is justified by works and not by faith alone?</w:t>
      </w:r>
    </w:p>
    <w:p w14:paraId="56CAC7C4" w14:textId="77777777" w:rsidR="0081740D" w:rsidRPr="0081740D" w:rsidRDefault="0081740D" w:rsidP="0081740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Why is the chronology of Abraham's story important? What happened in Genesis 15 before the test involving Isaac in Genesis 22?</w:t>
      </w:r>
    </w:p>
    <w:p w14:paraId="3C5E9653" w14:textId="77777777" w:rsidR="0081740D" w:rsidRPr="0081740D" w:rsidRDefault="0081740D" w:rsidP="0081740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What does James mean when he says that Abraham's faith was “perfected” through his works?</w:t>
      </w:r>
    </w:p>
    <w:p w14:paraId="13B9CC1E" w14:textId="77777777" w:rsidR="0081740D" w:rsidRPr="0081740D" w:rsidRDefault="0081740D" w:rsidP="0081740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Why do you think James chooses Abraham and Rahab as his two examples of living faith?</w:t>
      </w:r>
    </w:p>
    <w:p w14:paraId="59D845D5" w14:textId="77777777" w:rsidR="0081740D" w:rsidRPr="0081740D" w:rsidRDefault="0081740D" w:rsidP="0081740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How does the analogy of a body without the spirit help explain the relationship between faith and works?</w:t>
      </w:r>
    </w:p>
    <w:p w14:paraId="58FBD94A" w14:textId="77777777" w:rsidR="0081740D" w:rsidRPr="0081740D" w:rsidRDefault="0081740D" w:rsidP="0081740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If someone asked what visible evidence suggests that your faith is alive, where would you point—not as a claim of personal merit, but as evidence of God's transforming work?</w:t>
      </w:r>
    </w:p>
    <w:p w14:paraId="50CBCEB6" w14:textId="77777777" w:rsidR="0081740D" w:rsidRPr="0081740D" w:rsidRDefault="0081740D" w:rsidP="0081740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1740D">
        <w:rPr>
          <w:rFonts w:ascii="Times New Roman" w:eastAsia="Times New Roman" w:hAnsi="Times New Roman" w:cs="Times New Roman"/>
          <w:b/>
          <w:bCs/>
          <w:kern w:val="0"/>
          <w:sz w:val="27"/>
          <w:szCs w:val="27"/>
          <w14:ligatures w14:val="none"/>
        </w:rPr>
        <w:t>Key Takeaway</w:t>
      </w:r>
    </w:p>
    <w:p w14:paraId="35C60C5C" w14:textId="77777777" w:rsidR="0081740D" w:rsidRPr="0081740D" w:rsidRDefault="0081740D" w:rsidP="0081740D">
      <w:pPr>
        <w:spacing w:before="100" w:beforeAutospacing="1" w:after="100" w:afterAutospacing="1" w:line="240" w:lineRule="auto"/>
        <w:rPr>
          <w:rFonts w:ascii="Times New Roman" w:eastAsia="Times New Roman" w:hAnsi="Times New Roman" w:cs="Times New Roman"/>
          <w:kern w:val="0"/>
          <w14:ligatures w14:val="none"/>
        </w:rPr>
      </w:pPr>
      <w:r w:rsidRPr="0081740D">
        <w:rPr>
          <w:rFonts w:ascii="Times New Roman" w:eastAsia="Times New Roman" w:hAnsi="Times New Roman" w:cs="Times New Roman"/>
          <w:kern w:val="0"/>
          <w14:ligatures w14:val="none"/>
        </w:rPr>
        <w:t>James does not place faith and works in competition. He places them in their proper relationship. We are not accepted by God because our works have earned His favor; salvation rests upon God's grace and is received through faith. Yet the faith that receives that grace is living faith, and living things reveal their life through movement. Abraham's obedience did not create his faith, nor did Rahab's courage purchase her salvation. Their actions made visible the trust already operating within them. In the same way, good works are not the price of salvation but the evidence that the faith through which salvation is received is alive.</w:t>
      </w:r>
    </w:p>
    <w:p w14:paraId="6275EB8C" w14:textId="77777777" w:rsidR="0081740D" w:rsidRDefault="0081740D"/>
    <w:sectPr w:rsidR="008174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B5975"/>
    <w:multiLevelType w:val="multilevel"/>
    <w:tmpl w:val="6BEA4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2676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40D"/>
    <w:rsid w:val="00316024"/>
    <w:rsid w:val="004D1354"/>
    <w:rsid w:val="0081740D"/>
    <w:rsid w:val="009C3B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F7EAE"/>
  <w15:chartTrackingRefBased/>
  <w15:docId w15:val="{7EDBA0B0-D85E-458B-AC36-065D5EF4D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74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74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740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740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740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74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74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74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74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40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1740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740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740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740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74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74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74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740D"/>
    <w:rPr>
      <w:rFonts w:eastAsiaTheme="majorEastAsia" w:cstheme="majorBidi"/>
      <w:color w:val="272727" w:themeColor="text1" w:themeTint="D8"/>
    </w:rPr>
  </w:style>
  <w:style w:type="paragraph" w:styleId="Title">
    <w:name w:val="Title"/>
    <w:basedOn w:val="Normal"/>
    <w:next w:val="Normal"/>
    <w:link w:val="TitleChar"/>
    <w:uiPriority w:val="10"/>
    <w:qFormat/>
    <w:rsid w:val="008174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74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74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74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740D"/>
    <w:pPr>
      <w:spacing w:before="160"/>
      <w:jc w:val="center"/>
    </w:pPr>
    <w:rPr>
      <w:i/>
      <w:iCs/>
      <w:color w:val="404040" w:themeColor="text1" w:themeTint="BF"/>
    </w:rPr>
  </w:style>
  <w:style w:type="character" w:customStyle="1" w:styleId="QuoteChar">
    <w:name w:val="Quote Char"/>
    <w:basedOn w:val="DefaultParagraphFont"/>
    <w:link w:val="Quote"/>
    <w:uiPriority w:val="29"/>
    <w:rsid w:val="0081740D"/>
    <w:rPr>
      <w:i/>
      <w:iCs/>
      <w:color w:val="404040" w:themeColor="text1" w:themeTint="BF"/>
    </w:rPr>
  </w:style>
  <w:style w:type="paragraph" w:styleId="ListParagraph">
    <w:name w:val="List Paragraph"/>
    <w:basedOn w:val="Normal"/>
    <w:uiPriority w:val="34"/>
    <w:qFormat/>
    <w:rsid w:val="0081740D"/>
    <w:pPr>
      <w:ind w:left="720"/>
      <w:contextualSpacing/>
    </w:pPr>
  </w:style>
  <w:style w:type="character" w:styleId="IntenseEmphasis">
    <w:name w:val="Intense Emphasis"/>
    <w:basedOn w:val="DefaultParagraphFont"/>
    <w:uiPriority w:val="21"/>
    <w:qFormat/>
    <w:rsid w:val="0081740D"/>
    <w:rPr>
      <w:i/>
      <w:iCs/>
      <w:color w:val="2F5496" w:themeColor="accent1" w:themeShade="BF"/>
    </w:rPr>
  </w:style>
  <w:style w:type="paragraph" w:styleId="IntenseQuote">
    <w:name w:val="Intense Quote"/>
    <w:basedOn w:val="Normal"/>
    <w:next w:val="Normal"/>
    <w:link w:val="IntenseQuoteChar"/>
    <w:uiPriority w:val="30"/>
    <w:qFormat/>
    <w:rsid w:val="008174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740D"/>
    <w:rPr>
      <w:i/>
      <w:iCs/>
      <w:color w:val="2F5496" w:themeColor="accent1" w:themeShade="BF"/>
    </w:rPr>
  </w:style>
  <w:style w:type="character" w:styleId="IntenseReference">
    <w:name w:val="Intense Reference"/>
    <w:basedOn w:val="DefaultParagraphFont"/>
    <w:uiPriority w:val="32"/>
    <w:qFormat/>
    <w:rsid w:val="0081740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4167</Words>
  <Characters>23755</Characters>
  <Application>Microsoft Office Word</Application>
  <DocSecurity>0</DocSecurity>
  <Lines>197</Lines>
  <Paragraphs>55</Paragraphs>
  <ScaleCrop>false</ScaleCrop>
  <Company/>
  <LinksUpToDate>false</LinksUpToDate>
  <CharactersWithSpaces>27867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Lott, David V</dc:creator>
  <cp:keywords/>
  <dc:description/>
  <cp:lastModifiedBy>Lott, David V</cp:lastModifiedBy>
  <cp:revision>2</cp:revision>
  <dcterms:created xsi:type="dcterms:W3CDTF">2026-09-30T22:05:00Z</dcterms:created>
  <dcterms:modified xsi:type="dcterms:W3CDTF">2026-09-30T22:05:00Z</dcterms:modified>
</cp:coreProperties>
</file>