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0EA73" w14:textId="77777777" w:rsidR="005F5A4B" w:rsidRDefault="00000000">
      <w:pPr>
        <w:jc w:val="center"/>
        <w:rPr>
          <w:rFonts w:hint="eastAsia"/>
        </w:rPr>
      </w:pPr>
      <w:r>
        <w:rPr>
          <w:rFonts w:ascii="Georgia" w:hAnsi="Georgia"/>
          <w:b/>
          <w:sz w:val="44"/>
        </w:rPr>
        <w:t>REFUTING ATHEISM</w:t>
      </w:r>
    </w:p>
    <w:p w14:paraId="751F25A0" w14:textId="77777777" w:rsidR="005F5A4B" w:rsidRDefault="00000000">
      <w:pPr>
        <w:jc w:val="center"/>
        <w:rPr>
          <w:rFonts w:hint="eastAsia"/>
        </w:rPr>
      </w:pPr>
      <w:r>
        <w:rPr>
          <w:rFonts w:ascii="Georgia" w:hAnsi="Georgia"/>
          <w:i/>
          <w:sz w:val="28"/>
        </w:rPr>
        <w:t>Week 2 — Causality: Did the Universe Have a Beginning?</w:t>
      </w:r>
    </w:p>
    <w:p w14:paraId="46F361E3" w14:textId="77777777" w:rsidR="005F5A4B" w:rsidRDefault="00000000">
      <w:pPr>
        <w:jc w:val="center"/>
        <w:rPr>
          <w:rFonts w:hint="eastAsia"/>
        </w:rPr>
      </w:pPr>
      <w:r>
        <w:rPr>
          <w:b/>
        </w:rPr>
        <w:t>Theme Scripture: Psalm 19:1</w:t>
      </w:r>
    </w:p>
    <w:p w14:paraId="01FF1790" w14:textId="77777777" w:rsidR="005F5A4B" w:rsidRDefault="00000000">
      <w:pPr>
        <w:pStyle w:val="Heading1"/>
      </w:pPr>
      <w:r>
        <w:t>Central Truth</w:t>
      </w:r>
    </w:p>
    <w:p w14:paraId="3237977A" w14:textId="77777777" w:rsidR="005F5A4B" w:rsidRDefault="00000000">
      <w:pPr>
        <w:rPr>
          <w:rFonts w:hint="eastAsia"/>
        </w:rPr>
      </w:pPr>
      <w:r>
        <w:t>The Christian doctrine of creation does not depend upon forcing modern cosmology into the language of Genesis, nor does contemporary cosmology by itself prove the existence of the God of Scripture. Nevertheless, the discovery that our observable universe has a finite cosmic history has reopened a question that earlier generations could sometimes avoid by assuming an eternal cosmos: if the universe began to exist, what accounts for its beginning? The Kalam cosmological argument presses that question philosophically by reasoning that whatever begins to exist has a cause, that the universe began to exist, and therefore that the universe has a cause. The argument does not end the discussion, but it gives us a disciplined way to consider whether the existence and history of the cosmos point beyond themselves to a transcendent cause.</w:t>
      </w:r>
    </w:p>
    <w:p w14:paraId="19BAE496" w14:textId="77777777" w:rsidR="005F5A4B" w:rsidRDefault="00000000">
      <w:pPr>
        <w:pStyle w:val="Heading1"/>
      </w:pPr>
      <w:r>
        <w:t>1. From Contingency to Causality</w:t>
      </w:r>
    </w:p>
    <w:p w14:paraId="31E020FD" w14:textId="77777777" w:rsidR="005F5A4B" w:rsidRDefault="00000000">
      <w:pPr>
        <w:rPr>
          <w:rFonts w:hint="eastAsia"/>
        </w:rPr>
      </w:pPr>
      <w:r>
        <w:t>Week 1 asked the broad metaphysical question of why anything exists at all. We distinguished contingent realities, which do not appear to contain the sufficient explanation for their own existence, from the necessary reality that Christian theism identifies as God. That argument does not depend upon the universe having a first moment in time. Even an eternal universe could still be contingent and therefore raise the question of why it exists rather than not.</w:t>
      </w:r>
    </w:p>
    <w:p w14:paraId="7E5E6339" w14:textId="77777777" w:rsidR="005F5A4B" w:rsidRDefault="00000000">
      <w:pPr>
        <w:rPr>
          <w:rFonts w:hint="eastAsia"/>
        </w:rPr>
      </w:pPr>
      <w:r>
        <w:t>Week 2 asks a different question. Instead of beginning with the contingency of the universe, we ask whether the universe itself has a finite past. If it does, then another form of the cosmological argument becomes relevant: the Kalam cosmological argument. Its familiar formulation is straightforward: whatever begins to exist has a cause of its existence; the universe began to exist; therefore, the universe has a cause of its existence.</w:t>
      </w:r>
    </w:p>
    <w:p w14:paraId="06116F55" w14:textId="77777777" w:rsidR="005F5A4B" w:rsidRDefault="00000000">
      <w:pPr>
        <w:rPr>
          <w:rFonts w:hint="eastAsia"/>
        </w:rPr>
      </w:pPr>
      <w:r>
        <w:t>The simplicity of the syllogism should not mislead us into thinking that every premise is uncontested. Philosophers continue to debate the nature of causation, whether the causal principle applies to the universe as a whole, whether an actually infinite temporal past is possible, and what contemporary cosmology can legitimately tell us about an absolute beginning. A serious Christian apologetic should acknowledge those questions rather than conceal them, because the strength of the argument lies not in pretending that objections do not exist but in asking which explanation best accounts for the evidence.</w:t>
      </w:r>
    </w:p>
    <w:p w14:paraId="65E8B976" w14:textId="77777777" w:rsidR="005F5A4B" w:rsidRDefault="00000000">
      <w:pPr>
        <w:pStyle w:val="Heading1"/>
      </w:pPr>
      <w:r>
        <w:t>2. Why Expect a Cause?</w:t>
      </w:r>
    </w:p>
    <w:p w14:paraId="2C1FDCCE" w14:textId="77777777" w:rsidR="005F5A4B" w:rsidRDefault="00000000">
      <w:pPr>
        <w:rPr>
          <w:rFonts w:hint="eastAsia"/>
        </w:rPr>
      </w:pPr>
      <w:r>
        <w:t>The first premise states that whatever begins to exist has a cause. This is more precise than the careless claim that “everything has a cause,” because the latter formulation immediately creates a problem for the Christian who then exempts God from the very rule just announced. The Kalam argument does not say that everything requires a cause; it says that things which begin to exist require a causal explanation for their beginning.</w:t>
      </w:r>
    </w:p>
    <w:p w14:paraId="5D6684C1" w14:textId="77777777" w:rsidR="005F5A4B" w:rsidRDefault="00000000">
      <w:pPr>
        <w:rPr>
          <w:rFonts w:hint="eastAsia"/>
        </w:rPr>
      </w:pPr>
      <w:r>
        <w:lastRenderedPageBreak/>
        <w:t>Our ordinary reasoning assumes causal dependence constantly. When a physician encounters new symptoms, a scientist observes an unexpected result, or an investigator discovers a changed condition, the natural question is what brought that state of affairs about. The intuition behind the causal premise is therefore not uniquely religious. It reflects the broader conviction that things do not simply begin to exist without any explanatory conditions whatsoever.</w:t>
      </w:r>
    </w:p>
    <w:p w14:paraId="40FFC99D" w14:textId="77777777" w:rsidR="005F5A4B" w:rsidRDefault="00000000">
      <w:pPr>
        <w:rPr>
          <w:rFonts w:hint="eastAsia"/>
        </w:rPr>
      </w:pPr>
      <w:r>
        <w:t>Modern physics requires us to express that principle carefully. Quantum theory has generated important debates about whether some events are deterministic, probabilistic, or in some interpretations apparently uncaused. Even there, however, the philosophical issue is not equivalent to the popular picture of something simply appearing from absolute nothing. Quantum events are discussed within a physical framework containing fields, states, mathematical structure, and laws or regularities. Whatever conclusions one reaches about quantum causation, a quantum vacuum is not philosophical nothingness.</w:t>
      </w:r>
    </w:p>
    <w:p w14:paraId="2FE65C49" w14:textId="77777777" w:rsidR="005F5A4B" w:rsidRDefault="00000000">
      <w:pPr>
        <w:rPr>
          <w:rFonts w:hint="eastAsia"/>
        </w:rPr>
      </w:pPr>
      <w:r>
        <w:t>The Christian argument therefore does not require us to claim more than we can defend. The central question is whether the beginning of an entire physical order—if there was such a beginning—can reasonably be treated as a brute occurrence requiring no explanation. The Kalam argument answers no and asks what sort of cause would be adequate to account for the existence of the universe.</w:t>
      </w:r>
    </w:p>
    <w:p w14:paraId="336F249A" w14:textId="77777777" w:rsidR="005F5A4B" w:rsidRDefault="00000000">
      <w:pPr>
        <w:pStyle w:val="Heading1"/>
      </w:pPr>
      <w:r>
        <w:t>3. What Does Modern Cosmology Actually Tell Us?</w:t>
      </w:r>
    </w:p>
    <w:p w14:paraId="49DBF7BE" w14:textId="77777777" w:rsidR="005F5A4B" w:rsidRDefault="00000000">
      <w:pPr>
        <w:rPr>
          <w:rFonts w:hint="eastAsia"/>
        </w:rPr>
      </w:pPr>
      <w:r>
        <w:t>The original version of this lesson moved too quickly from the expansion of the universe to the statement that science had demonstrated an absolute beginning. The historical development is more interesting and the scientific situation more nuanced. During the twentieth century, general relativity and astronomical observations transformed cosmology by replacing the once-common picture of a static cosmos with an expanding universe. Georges Lemaître developed an expanding-universe model, and Edwin Hubble's observations helped establish that distant galaxies exhibit the systematic recession expected in an expanding cosmos.</w:t>
      </w:r>
    </w:p>
    <w:p w14:paraId="16BC1F06" w14:textId="77777777" w:rsidR="005F5A4B" w:rsidRDefault="00000000">
      <w:pPr>
        <w:rPr>
          <w:rFonts w:hint="eastAsia"/>
        </w:rPr>
      </w:pPr>
      <w:r>
        <w:t>If cosmic expansion is mathematically traced backward, the observable universe becomes progressively hotter and denser. The standard Big Bang model therefore describes the evolution of the cosmos from an extremely early hot, dense state roughly 13.8 billion years ago. This has enormous philosophical significance because the universe is no longer casually pictured as a static, changeless backdrop that simply has existed forever in its present form.</w:t>
      </w:r>
    </w:p>
    <w:p w14:paraId="49FEEB57" w14:textId="77777777" w:rsidR="005F5A4B" w:rsidRDefault="00000000">
      <w:pPr>
        <w:rPr>
          <w:rFonts w:hint="eastAsia"/>
        </w:rPr>
      </w:pPr>
      <w:r>
        <w:t>Yet we must resist an apologetic shortcut. The Big Bang model is not simply another name for Genesis 1:1, and cosmology does not function as a laboratory demonstration of creation ex nihilo. Physicists and philosophers continue to investigate whether the earliest state described by classical general relativity represents an absolute beginning, whether quantum gravity changes the picture, and whether bounce, cyclic, emergent, or other cosmological models could describe an earlier phase. The science is therefore highly relevant to the philosophical discussion, but it should not be made to carry more theological weight than it can bear.</w:t>
      </w:r>
    </w:p>
    <w:p w14:paraId="5397515B" w14:textId="77777777" w:rsidR="005F5A4B" w:rsidRDefault="00000000">
      <w:pPr>
        <w:rPr>
          <w:rFonts w:hint="eastAsia"/>
        </w:rPr>
      </w:pPr>
      <w:r>
        <w:t>This distinction actually strengthens the Christian presentation. Genesis 1:1 is a theological declaration that the heavens and the earth owe their existence to God. Cosmology investigates the physical history and structure of the universe. The two inquiries can intersect, but they are not interchangeable. Christianity does not need to turn the Big Bang into a biblical verse in order to observe that a universe with a finite cosmic history is entirely compatible with the biblical conviction that creation is not eternal and self-existent.</w:t>
      </w:r>
    </w:p>
    <w:p w14:paraId="6F18E759" w14:textId="77777777" w:rsidR="005F5A4B" w:rsidRDefault="00000000">
      <w:pPr>
        <w:pStyle w:val="Heading1"/>
      </w:pPr>
      <w:r>
        <w:lastRenderedPageBreak/>
        <w:t>4. Did the Universe Begin to Exist?</w:t>
      </w:r>
    </w:p>
    <w:p w14:paraId="297032A0" w14:textId="77777777" w:rsidR="005F5A4B" w:rsidRDefault="00000000">
      <w:pPr>
        <w:rPr>
          <w:rFonts w:hint="eastAsia"/>
        </w:rPr>
      </w:pPr>
      <w:r>
        <w:t>The second premise of the Kalam argument is therefore the more contested one: the universe began to exist. Defenders of the argument commonly support this premise in two ways, one philosophical and the other scientific. Philosophically, they question whether an actually infinite sequence of past events can exist. Scientifically, they appeal to the finite history suggested by contemporary cosmology.</w:t>
      </w:r>
    </w:p>
    <w:p w14:paraId="5052F02D" w14:textId="77777777" w:rsidR="005F5A4B" w:rsidRDefault="00000000">
      <w:pPr>
        <w:rPr>
          <w:rFonts w:hint="eastAsia"/>
        </w:rPr>
      </w:pPr>
      <w:r>
        <w:t>The philosophical argument against an infinite past asks whether the present moment could ever be reached if an actually infinite number of earlier moments had to be traversed. Critics respond that an infinite past need not be imagined as beginning at an infinitely distant point and then counting forward, because an infinite series has no first member from which the traversal begins. This is a genuine philosophical dispute, and we should present it as such rather than pretending that the impossibility of an infinite past is self-evident.</w:t>
      </w:r>
    </w:p>
    <w:p w14:paraId="18D4D633" w14:textId="77777777" w:rsidR="005F5A4B" w:rsidRDefault="00000000">
      <w:pPr>
        <w:rPr>
          <w:rFonts w:hint="eastAsia"/>
        </w:rPr>
      </w:pPr>
      <w:r>
        <w:t>Scientific cosmology supplies a different line of evidence. The observable universe has a finite thermodynamic and expansion history, and the standard cosmological model traces that history toward an extraordinarily early state in which our present theories cease to provide a complete description. Some cosmological models attempt to extend physical reality beyond that boundary, while others preserve a finite past in different ways. Consequently, contemporary cosmology gives substantial reason to take a cosmic beginning seriously, but the precise nature of the ultimate beginning remains an active question.</w:t>
      </w:r>
    </w:p>
    <w:p w14:paraId="382A32ED" w14:textId="77777777" w:rsidR="005F5A4B" w:rsidRDefault="00000000">
      <w:pPr>
        <w:rPr>
          <w:rFonts w:hint="eastAsia"/>
        </w:rPr>
      </w:pPr>
      <w:r>
        <w:t>For Christian apologetics, the appropriate conclusion is measured. We need not say that science has proved Genesis, nor should we claim that every possible cosmological model has been eliminated. We can say that the once-popular assumption of an eternally static universe no longer governs modern cosmology and that the question of cosmic origins remains philosophically unavoidable. The Kalam argument enters precisely at that point and asks what follows if the universe, in the relevant sense, truly began to exist.</w:t>
      </w:r>
    </w:p>
    <w:p w14:paraId="45F0841E" w14:textId="77777777" w:rsidR="005F5A4B" w:rsidRDefault="00000000">
      <w:pPr>
        <w:pStyle w:val="Heading1"/>
      </w:pPr>
      <w:r>
        <w:t>5. What Kind of Cause Are We Looking For?</w:t>
      </w:r>
    </w:p>
    <w:p w14:paraId="37093A75" w14:textId="77777777" w:rsidR="005F5A4B" w:rsidRDefault="00000000">
      <w:pPr>
        <w:rPr>
          <w:rFonts w:hint="eastAsia"/>
        </w:rPr>
      </w:pPr>
      <w:r>
        <w:t>If the two premises of the Kalam argument are granted, the conclusion follows that the universe has a cause. The next question is whether anything can be inferred about that cause. The original lesson described the cause as spaceless, timeless, immaterial, powerful, and personal. Much of that reasoning can be retained, although each inference should be stated with appropriate care.</w:t>
      </w:r>
    </w:p>
    <w:p w14:paraId="78145FE2" w14:textId="77777777" w:rsidR="005F5A4B" w:rsidRDefault="00000000">
      <w:pPr>
        <w:rPr>
          <w:rFonts w:hint="eastAsia"/>
        </w:rPr>
      </w:pPr>
      <w:r>
        <w:t>If space, time, matter, and energy belong to the physical universe whose origin we are attempting to explain, then the ultimate cause cannot simply be another ordinary physical object located somewhere else within the same system. A cause adequate to explain the coming-to-be of physical spacetime would have to transcend the physical conditions that depend upon it. In that sense, the argument points toward a cause that is not material in the ordinary sense and is not merely one more event within the temporal sequence it explains.</w:t>
      </w:r>
    </w:p>
    <w:p w14:paraId="40AF68F2" w14:textId="77777777" w:rsidR="005F5A4B" w:rsidRDefault="00000000">
      <w:pPr>
        <w:rPr>
          <w:rFonts w:hint="eastAsia"/>
        </w:rPr>
      </w:pPr>
      <w:r>
        <w:t>The inference to personality requires a further step. Some defenders of Kalam argue that if an eternal sufficient set of impersonal conditions existed, its effect should likewise exist eternally; a personal agent, however, can freely initiate an effect without being mechanically determined by prior physical conditions. Critics dispute whether this successfully establishes a personal cause. We should therefore treat personality not as something contained automatically in the three-line syllogism, but as a subsequent philosophical inference that becomes part of a larger cumulative case.</w:t>
      </w:r>
    </w:p>
    <w:p w14:paraId="2459F1E5" w14:textId="77777777" w:rsidR="005F5A4B" w:rsidRDefault="00000000">
      <w:pPr>
        <w:rPr>
          <w:rFonts w:hint="eastAsia"/>
        </w:rPr>
      </w:pPr>
      <w:r>
        <w:lastRenderedPageBreak/>
        <w:t>This is where the Christian argument benefits from the broader series. Kalam by itself does not establish the Trinity, the incarnation, the resurrection, or even every attribute Christians affirm about God. At most, it points toward a transcendent cause of the universe and opens further questions about the nature of that cause. Other arguments, together with biblical revelation and the historical claims of Christianity, must do additional work. Apologetics becomes stronger when each argument is allowed to establish what it can rather than being required to prove the entire Christian faith by itself.</w:t>
      </w:r>
    </w:p>
    <w:p w14:paraId="29A199D6" w14:textId="77777777" w:rsidR="005F5A4B" w:rsidRDefault="00000000">
      <w:pPr>
        <w:pStyle w:val="Heading1"/>
      </w:pPr>
      <w:r>
        <w:t>6. Creation and Genesis 1:1</w:t>
      </w:r>
    </w:p>
    <w:p w14:paraId="379770B2" w14:textId="77777777" w:rsidR="005F5A4B" w:rsidRDefault="00000000">
      <w:pPr>
        <w:rPr>
          <w:rFonts w:hint="eastAsia"/>
        </w:rPr>
      </w:pPr>
      <w:r>
        <w:t>The biblical doctrine of creation begins with a declaration rather than a philosophical proof: “In the beginning God created the heavens and the earth” (Genesis 1:1). The theological force of that statement is profound. God is already present when the created order begins, and the heavens and the earth do not possess independent or rival existence. Everything that follows in the biblical story takes place within a reality whose ultimate source is God.</w:t>
      </w:r>
    </w:p>
    <w:p w14:paraId="47CB4138" w14:textId="77777777" w:rsidR="005F5A4B" w:rsidRDefault="00000000">
      <w:pPr>
        <w:rPr>
          <w:rFonts w:hint="eastAsia"/>
        </w:rPr>
      </w:pPr>
      <w:r>
        <w:t>That conviction is developed throughout Scripture. Psalm 19 celebrates the heavens as a testimony to the glory of their Maker, while passages such as Isaiah 40 contrast the Creator with the created order and insist that God is not exhausted by the world He has made. John 1:1–3 later places the Word on the Creator side of the Creator-creature distinction by declaring that all things came into being through Him. Christian theology therefore does not arrive at creation merely because twentieth-century cosmology discovered an expanding universe; creation is woven through the biblical account from beginning to end.</w:t>
      </w:r>
    </w:p>
    <w:p w14:paraId="5B91D20A" w14:textId="77777777" w:rsidR="005F5A4B" w:rsidRDefault="00000000">
      <w:pPr>
        <w:rPr>
          <w:rFonts w:hint="eastAsia"/>
        </w:rPr>
      </w:pPr>
      <w:r>
        <w:t>Modern cosmology can nevertheless remove one unnecessary obstacle. If someone once assumed that belief in creation was intellectually impossible because science had established an eternal, static universe, that confidence has disappeared. The physical universe has a history, and the question of its earliest state remains open to serious scientific and philosophical inquiry. Scripture and cosmology are asking different kinds of questions, but there is no need to manufacture a conflict where none is required.</w:t>
      </w:r>
    </w:p>
    <w:p w14:paraId="0433BB87" w14:textId="77777777" w:rsidR="005F5A4B" w:rsidRDefault="00000000">
      <w:pPr>
        <w:pStyle w:val="Heading1"/>
      </w:pPr>
      <w:r>
        <w:t>7. Fine-Tuning: Related, but a Different Argument</w:t>
      </w:r>
    </w:p>
    <w:p w14:paraId="4FADE11D" w14:textId="77777777" w:rsidR="005F5A4B" w:rsidRDefault="00000000">
      <w:pPr>
        <w:rPr>
          <w:rFonts w:hint="eastAsia"/>
        </w:rPr>
      </w:pPr>
      <w:r>
        <w:t>The original Week 2 moved directly from cosmic beginnings into fine-tuning, and the connection is understandable because both arguments concern the universe. For the revised series, however, we should distinguish them. Kalam asks why the universe began and what could account for its existence; fine-tuning asks why the laws, constants, and initial conditions of the universe fall within ranges compatible with complex structures and life. These are related but logically distinct arguments.</w:t>
      </w:r>
    </w:p>
    <w:p w14:paraId="5CA202C7" w14:textId="77777777" w:rsidR="005F5A4B" w:rsidRDefault="00000000">
      <w:pPr>
        <w:rPr>
          <w:rFonts w:hint="eastAsia"/>
        </w:rPr>
      </w:pPr>
      <w:r>
        <w:t>Contemporary discussions of fine-tuning examine features such as the strengths of fundamental forces, particle masses, cosmological parameters, and early-universe conditions. The argument is not simply that the universe looks impressive or that every physical constant would destroy life if changed by an arbitrarily tiny amount. Rather, the philosophical question is whether the life-permitting structure of the cosmos is best explained by necessity, chance, some form of multiverse selection, design, or another account.</w:t>
      </w:r>
    </w:p>
    <w:p w14:paraId="4E51860D" w14:textId="77777777" w:rsidR="005F5A4B" w:rsidRDefault="00000000">
      <w:pPr>
        <w:rPr>
          <w:rFonts w:hint="eastAsia"/>
        </w:rPr>
      </w:pPr>
      <w:r>
        <w:t xml:space="preserve">Because Week 6 will consider the intelligibility and fine-tuning of the universe more fully, we need only introduce the subject here. The important point for Week 2 is that even after asking why the universe exists and whether it began, another question remains concerning why the universe has the particular </w:t>
      </w:r>
      <w:r>
        <w:lastRenderedPageBreak/>
        <w:t>structure it does. The cumulative case grows not by confusing those questions but by allowing each one to contribute its own line of evidence.</w:t>
      </w:r>
    </w:p>
    <w:p w14:paraId="289080EF" w14:textId="77777777" w:rsidR="005F5A4B" w:rsidRDefault="00000000">
      <w:pPr>
        <w:pStyle w:val="Heading1"/>
      </w:pPr>
      <w:r>
        <w:t>8. Why Causality Matters Personally</w:t>
      </w:r>
    </w:p>
    <w:p w14:paraId="4AAF0CFE" w14:textId="77777777" w:rsidR="005F5A4B" w:rsidRDefault="00000000">
      <w:pPr>
        <w:rPr>
          <w:rFonts w:hint="eastAsia"/>
        </w:rPr>
      </w:pPr>
      <w:r>
        <w:t>Cosmological arguments can become so abstract that we forget what is ultimately at stake. If the universe is self-existent and purposeless, human beings must construct meaning entirely from within the system in which they find themselves. If, however, the universe owes its existence to a transcendent Creator, then we inhabit a reality that is neither self-originating nor finally self-explanatory. Our existence belongs to a created order whose ultimate source lies beyond it.</w:t>
      </w:r>
    </w:p>
    <w:p w14:paraId="389240A5" w14:textId="77777777" w:rsidR="005F5A4B" w:rsidRDefault="00000000">
      <w:pPr>
        <w:rPr>
          <w:rFonts w:hint="eastAsia"/>
        </w:rPr>
      </w:pPr>
      <w:r>
        <w:t>Psalm 19 moves naturally from observation to worship because the psalmist does not regard the heavens as an end in themselves. Their grandeur directs attention beyond themselves to the glory of God. Christian apologetics should eventually do the same. The purpose of reasoning about cosmic origins is not merely to win an argument about the first moment of the universe; it is to ask whether the world we inhabit bears witness to a reality greater than itself and whether that reality has made Himself known.</w:t>
      </w:r>
    </w:p>
    <w:p w14:paraId="5DC6C1A5" w14:textId="77777777" w:rsidR="005F5A4B" w:rsidRDefault="00000000">
      <w:pPr>
        <w:rPr>
          <w:rFonts w:hint="eastAsia"/>
        </w:rPr>
      </w:pPr>
      <w:r>
        <w:t>The Christian answer is that the Creator has not remained an unnamed first cause. The God who made the heavens and the earth is the God who speaks, covenants, judges, redeems, and ultimately reveals Himself in Jesus Christ. Philosophical reasoning may lead us to the threshold of a transcendent cause, but Christian proclamation goes farther by identifying the Creator through revelation and history.</w:t>
      </w:r>
    </w:p>
    <w:p w14:paraId="2CFFD0A0" w14:textId="77777777" w:rsidR="005F5A4B" w:rsidRDefault="00000000">
      <w:pPr>
        <w:pStyle w:val="Heading1"/>
      </w:pPr>
      <w:r>
        <w:t>The Argument in Its Proper Form</w:t>
      </w:r>
    </w:p>
    <w:p w14:paraId="6CF3635D" w14:textId="77777777" w:rsidR="005F5A4B" w:rsidRDefault="00000000">
      <w:pPr>
        <w:rPr>
          <w:rFonts w:hint="eastAsia"/>
        </w:rPr>
      </w:pPr>
      <w:r>
        <w:t>The Kalam cosmological argument can therefore be stated simply without overselling what it accomplishes: whatever begins to exist has a cause of its existence; the universe began to exist; therefore, the universe has a cause of its existence. The first premise expresses a causal principle that remains philosophically defensible even though the nature of causation is debated. The second premise receives support from philosophical arguments concerning the past and from modern cosmology, while remaining the subject of active debate. If both premises are true, the conclusion follows.</w:t>
      </w:r>
    </w:p>
    <w:p w14:paraId="5037CD70" w14:textId="77777777" w:rsidR="005F5A4B" w:rsidRDefault="00000000">
      <w:pPr>
        <w:rPr>
          <w:rFonts w:hint="eastAsia"/>
        </w:rPr>
      </w:pPr>
      <w:r>
        <w:t>What matters for our purposes is not that every critic has been silenced, because no serious philosophical argument enjoys that status. What matters is that belief in a caused universe is intellectually respectable and that contemporary cosmology has made questions of cosmic origin impossible to dismiss as relics of a prescientific age. Christianity enters that conversation with a doctrine of creation that long predates modern cosmology and with a larger worldview capable of asking not only how the universe developed but why there is a universe to develop at all.</w:t>
      </w:r>
    </w:p>
    <w:p w14:paraId="07D115D6" w14:textId="77777777" w:rsidR="005F5A4B" w:rsidRDefault="00000000">
      <w:pPr>
        <w:pStyle w:val="Heading1"/>
      </w:pPr>
      <w:r>
        <w:t>Key Truths to Remember</w:t>
      </w:r>
    </w:p>
    <w:p w14:paraId="7B3F658A" w14:textId="77777777" w:rsidR="005F5A4B" w:rsidRDefault="00000000">
      <w:pPr>
        <w:pStyle w:val="ListNumber"/>
        <w:rPr>
          <w:rFonts w:hint="eastAsia"/>
        </w:rPr>
      </w:pPr>
      <w:r>
        <w:t>The contingency argument of Week 1 and the Kalam argument of Week 2 are related but distinct. Contingency asks why dependent reality exists at all, whereas Kalam asks what follows if the universe began to exist.</w:t>
      </w:r>
    </w:p>
    <w:p w14:paraId="4A27652E" w14:textId="77777777" w:rsidR="005F5A4B" w:rsidRDefault="00000000">
      <w:pPr>
        <w:pStyle w:val="ListNumber"/>
        <w:rPr>
          <w:rFonts w:hint="eastAsia"/>
        </w:rPr>
      </w:pPr>
      <w:r>
        <w:t>The Kalam argument does not claim that everything has a cause. Its first premise concerns whatever begins to exist, which is why the question “Who created God?” does not refute the argument as formulated.</w:t>
      </w:r>
    </w:p>
    <w:p w14:paraId="64616DE6" w14:textId="77777777" w:rsidR="005F5A4B" w:rsidRDefault="00000000">
      <w:pPr>
        <w:pStyle w:val="ListNumber"/>
        <w:rPr>
          <w:rFonts w:hint="eastAsia"/>
        </w:rPr>
      </w:pPr>
      <w:r>
        <w:lastRenderedPageBreak/>
        <w:t>Modern cosmology strongly supports an expanding universe with a finite observable history, but the Big Bang model should not simply be equated with Genesis 1:1 or treated as an uncontested scientific proof of creation ex nihilo.</w:t>
      </w:r>
    </w:p>
    <w:p w14:paraId="08C208BE" w14:textId="77777777" w:rsidR="005F5A4B" w:rsidRDefault="00000000">
      <w:pPr>
        <w:pStyle w:val="ListNumber"/>
        <w:rPr>
          <w:rFonts w:hint="eastAsia"/>
        </w:rPr>
      </w:pPr>
      <w:r>
        <w:t>If the universe began to exist, a causal explanation cannot simply be another ordinary physical object within the spacetime system whose origin is being explained.</w:t>
      </w:r>
    </w:p>
    <w:p w14:paraId="16D621FD" w14:textId="77777777" w:rsidR="005F5A4B" w:rsidRDefault="00000000">
      <w:pPr>
        <w:pStyle w:val="ListNumber"/>
        <w:rPr>
          <w:rFonts w:hint="eastAsia"/>
        </w:rPr>
      </w:pPr>
      <w:r>
        <w:t>The inference from a cosmic cause to a personal Creator involves additional philosophical reasoning and belongs within a cumulative case rather than being smuggled into the conclusion.</w:t>
      </w:r>
    </w:p>
    <w:p w14:paraId="2FE2ACE5" w14:textId="77777777" w:rsidR="005F5A4B" w:rsidRDefault="00000000">
      <w:pPr>
        <w:pStyle w:val="ListNumber"/>
        <w:rPr>
          <w:rFonts w:hint="eastAsia"/>
        </w:rPr>
      </w:pPr>
      <w:r>
        <w:t>Fine-tuning is a separate argument from Kalam. Keeping the arguments distinct makes both of them clearer and stronger.</w:t>
      </w:r>
    </w:p>
    <w:p w14:paraId="260F99B2" w14:textId="77777777" w:rsidR="005F5A4B" w:rsidRDefault="00000000">
      <w:pPr>
        <w:pStyle w:val="ListNumber"/>
        <w:rPr>
          <w:rFonts w:hint="eastAsia"/>
        </w:rPr>
      </w:pPr>
      <w:r>
        <w:t>Christian Scripture identifies the ultimate source of the cosmos not merely as an abstract first cause but as the Creator who reveals Himself and whose glory is declared by the heavens.</w:t>
      </w:r>
    </w:p>
    <w:p w14:paraId="3F880699" w14:textId="77777777" w:rsidR="005F5A4B" w:rsidRDefault="00000000">
      <w:pPr>
        <w:pStyle w:val="Heading1"/>
      </w:pPr>
      <w:r>
        <w:t>Discussion and Reflection</w:t>
      </w:r>
    </w:p>
    <w:p w14:paraId="6071F99E" w14:textId="77777777" w:rsidR="005F5A4B" w:rsidRDefault="00000000">
      <w:pPr>
        <w:pStyle w:val="ListNumber"/>
        <w:rPr>
          <w:rFonts w:hint="eastAsia"/>
        </w:rPr>
      </w:pPr>
      <w:r>
        <w:t>How does the Kalam cosmological argument differ from the contingency argument developed in Week 1?</w:t>
      </w:r>
    </w:p>
    <w:p w14:paraId="0F81FAAB" w14:textId="77777777" w:rsidR="005F5A4B" w:rsidRDefault="00000000">
      <w:pPr>
        <w:pStyle w:val="ListNumber"/>
        <w:rPr>
          <w:rFonts w:hint="eastAsia"/>
        </w:rPr>
      </w:pPr>
      <w:r>
        <w:t>Why is “whatever begins to exist has a cause” more precise than saying “everything has a cause,” and how does that distinction affect the question “Who created God?”</w:t>
      </w:r>
    </w:p>
    <w:p w14:paraId="087A248D" w14:textId="77777777" w:rsidR="005F5A4B" w:rsidRDefault="00000000">
      <w:pPr>
        <w:pStyle w:val="ListNumber"/>
        <w:rPr>
          <w:rFonts w:hint="eastAsia"/>
        </w:rPr>
      </w:pPr>
      <w:r>
        <w:t>What does the Big Bang model establish about the history of the observable universe, and what theological claims should we avoid pretending that it proves by itself?</w:t>
      </w:r>
    </w:p>
    <w:p w14:paraId="50D8F210" w14:textId="77777777" w:rsidR="005F5A4B" w:rsidRDefault="00000000">
      <w:pPr>
        <w:pStyle w:val="ListNumber"/>
        <w:rPr>
          <w:rFonts w:hint="eastAsia"/>
        </w:rPr>
      </w:pPr>
      <w:r>
        <w:t>Why is it important to distinguish the scientific study of the universe's early history from the metaphysical question of why a universe exists at all?</w:t>
      </w:r>
    </w:p>
    <w:p w14:paraId="2DCB3C89" w14:textId="77777777" w:rsidR="005F5A4B" w:rsidRDefault="00000000">
      <w:pPr>
        <w:pStyle w:val="ListNumber"/>
        <w:rPr>
          <w:rFonts w:hint="eastAsia"/>
        </w:rPr>
      </w:pPr>
      <w:r>
        <w:t>If the universe began to exist, what characteristics might reasonably be inferred about its cause, and which additional inferences require further argument?</w:t>
      </w:r>
    </w:p>
    <w:p w14:paraId="68DE1CBF" w14:textId="77777777" w:rsidR="005F5A4B" w:rsidRDefault="00000000">
      <w:pPr>
        <w:pStyle w:val="ListNumber"/>
        <w:rPr>
          <w:rFonts w:hint="eastAsia"/>
        </w:rPr>
      </w:pPr>
      <w:r>
        <w:t>Why should fine-tuning be treated as a separate argument rather than simply folded into the Kalam cosmological argument?</w:t>
      </w:r>
    </w:p>
    <w:p w14:paraId="2C01C872" w14:textId="77777777" w:rsidR="005F5A4B" w:rsidRDefault="00000000">
      <w:pPr>
        <w:pStyle w:val="ListNumber"/>
        <w:rPr>
          <w:rFonts w:hint="eastAsia"/>
        </w:rPr>
      </w:pPr>
      <w:r>
        <w:t>How does Psalm 19 move the discussion from observing the cosmos to worshiping its Creator, and what does that suggest about the ultimate purpose of Christian apologetics?</w:t>
      </w:r>
    </w:p>
    <w:p w14:paraId="5B7376F5" w14:textId="77777777" w:rsidR="005F5A4B" w:rsidRDefault="00000000">
      <w:pPr>
        <w:pStyle w:val="Heading1"/>
      </w:pPr>
      <w:r>
        <w:t>Further Study</w:t>
      </w:r>
    </w:p>
    <w:p w14:paraId="77A78206" w14:textId="77777777" w:rsidR="005F5A4B" w:rsidRDefault="00000000">
      <w:pPr>
        <w:rPr>
          <w:rFonts w:hint="eastAsia"/>
        </w:rPr>
      </w:pPr>
      <w:r>
        <w:t>Readers who want to pursue the philosophical background of this lesson should begin with the history and contemporary forms of the cosmological argument, especially the distinction between arguments from contingency and the temporal Kalam argument. The Kalam tradition has roots in medieval Islamic theology and has received extensive contemporary development, particularly through the work of William Lane Craig, while critics have challenged both its causal premise and its arguments for a finite past. Studying the debate rather than only one side is especially useful because it reveals precisely where the argument is strongest and where further reasoning is required.</w:t>
      </w:r>
    </w:p>
    <w:p w14:paraId="70340508" w14:textId="77777777" w:rsidR="005F5A4B" w:rsidRDefault="00000000">
      <w:pPr>
        <w:rPr>
          <w:rFonts w:hint="eastAsia"/>
        </w:rPr>
      </w:pPr>
      <w:r>
        <w:t>A second area for further study is the philosophy of cosmology. The standard cosmological model describes an expanding universe with a finite observable history, yet questions concerning the earliest physical state, quantum gravity, singularities, cyclic or bounce models, and the meaning of a cosmic “beginning” remain active. These scientific discussions should inform apologetics without being converted prematurely into theological conclusions.</w:t>
      </w:r>
    </w:p>
    <w:p w14:paraId="16B1F0A1" w14:textId="77777777" w:rsidR="005F5A4B" w:rsidRDefault="00000000">
      <w:pPr>
        <w:rPr>
          <w:rFonts w:hint="eastAsia"/>
        </w:rPr>
      </w:pPr>
      <w:r>
        <w:t xml:space="preserve">A third area concerns fine-tuning. Contemporary philosophy of physics treats fine-tuning as a distinct problem involving the sensitivity of life or other complex phenomena to laws, constants, and initial conditions. Proposed explanations include deeper necessity, chance, multiverse hypotheses, and </w:t>
      </w:r>
      <w:r>
        <w:lastRenderedPageBreak/>
        <w:t>design. We will return to that discussion later in the series, where it can be evaluated on its own terms rather than used as an appendage to the Kalam argument.</w:t>
      </w:r>
    </w:p>
    <w:p w14:paraId="4369198B" w14:textId="77777777" w:rsidR="005F5A4B" w:rsidRDefault="00000000">
      <w:pPr>
        <w:pStyle w:val="Heading1"/>
      </w:pPr>
      <w:r>
        <w:t>Transition to Week 3</w:t>
      </w:r>
    </w:p>
    <w:p w14:paraId="3205C728" w14:textId="77777777" w:rsidR="005F5A4B" w:rsidRDefault="00000000">
      <w:pPr>
        <w:rPr>
          <w:rFonts w:hint="eastAsia"/>
        </w:rPr>
      </w:pPr>
      <w:r>
        <w:t>The first two weeks have moved from the existence of reality to the origin of the cosmos. Week 1 asked why contingent reality exists at all, while Week 2 asked whether the universe has a finite past and what kind of explanation a cosmic beginning would require. Week 3 will move from the existence and history of the universe to the remarkable organization found within living systems. There the central question will not be whether chemistry occurs in life—it plainly does—but whether the informational and functional organization associated with life is adequately explained by undirected physical processes alone or whether it contributes to a broader inference toward mind and intentionality.</w:t>
      </w:r>
    </w:p>
    <w:sectPr w:rsidR="005F5A4B"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99306430">
    <w:abstractNumId w:val="8"/>
  </w:num>
  <w:num w:numId="2" w16cid:durableId="1485661881">
    <w:abstractNumId w:val="6"/>
  </w:num>
  <w:num w:numId="3" w16cid:durableId="213197544">
    <w:abstractNumId w:val="5"/>
  </w:num>
  <w:num w:numId="4" w16cid:durableId="1085806365">
    <w:abstractNumId w:val="4"/>
  </w:num>
  <w:num w:numId="5" w16cid:durableId="1034773731">
    <w:abstractNumId w:val="7"/>
  </w:num>
  <w:num w:numId="6" w16cid:durableId="216168091">
    <w:abstractNumId w:val="3"/>
  </w:num>
  <w:num w:numId="7" w16cid:durableId="1483505341">
    <w:abstractNumId w:val="2"/>
  </w:num>
  <w:num w:numId="8" w16cid:durableId="1202672580">
    <w:abstractNumId w:val="1"/>
  </w:num>
  <w:num w:numId="9" w16cid:durableId="1727297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E2395"/>
    <w:rsid w:val="005F5A4B"/>
    <w:rsid w:val="009D21B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E94EFC"/>
  <w14:defaultImageDpi w14:val="300"/>
  <w15:docId w15:val="{94406B82-877D-4900-8D68-76CFE502E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3200</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2026-09-26T22:20:00Z</dcterms:created>
  <dcterms:modified xsi:type="dcterms:W3CDTF">2026-09-26T22:20:00Z</dcterms:modified>
  <cp:category/>
</cp:coreProperties>
</file>