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16CF52C" w14:textId="77777777" w:rsidR="00234F08" w:rsidRDefault="00000000">
      <w:pPr>
        <w:jc w:val="center"/>
        <w:rPr>
          <w:rFonts w:hint="eastAsia"/>
        </w:rPr>
      </w:pPr>
      <w:r>
        <w:rPr>
          <w:rFonts w:ascii="Georgia" w:hAnsi="Georgia"/>
          <w:b/>
          <w:sz w:val="44"/>
        </w:rPr>
        <w:t>REFUTING ATHEISM</w:t>
      </w:r>
    </w:p>
    <w:p w14:paraId="1C064EDC" w14:textId="77777777" w:rsidR="00234F08" w:rsidRDefault="00000000">
      <w:pPr>
        <w:jc w:val="center"/>
        <w:rPr>
          <w:rFonts w:hint="eastAsia"/>
        </w:rPr>
      </w:pPr>
      <w:r>
        <w:rPr>
          <w:rFonts w:ascii="Georgia" w:hAnsi="Georgia"/>
          <w:i/>
          <w:sz w:val="28"/>
        </w:rPr>
        <w:t>Week 3 — Information and Intentionality: The Signature of a Mind</w:t>
      </w:r>
    </w:p>
    <w:p w14:paraId="390C1867" w14:textId="77777777" w:rsidR="00234F08" w:rsidRDefault="00000000">
      <w:pPr>
        <w:jc w:val="center"/>
        <w:rPr>
          <w:rFonts w:hint="eastAsia"/>
        </w:rPr>
      </w:pPr>
      <w:r>
        <w:rPr>
          <w:b/>
        </w:rPr>
        <w:t>Theme Scripture: John 1:1–3</w:t>
      </w:r>
    </w:p>
    <w:p w14:paraId="2010F007" w14:textId="77777777" w:rsidR="00234F08" w:rsidRDefault="00000000">
      <w:pPr>
        <w:pStyle w:val="Heading1"/>
      </w:pPr>
      <w:r>
        <w:t>Central Truth</w:t>
      </w:r>
    </w:p>
    <w:p w14:paraId="44D4F065" w14:textId="77777777" w:rsidR="00234F08" w:rsidRDefault="00000000">
      <w:pPr>
        <w:rPr>
          <w:rFonts w:hint="eastAsia"/>
        </w:rPr>
      </w:pPr>
      <w:r>
        <w:t>Living systems contain extraordinary levels of organized, functional complexity, and DNA plays a central role in storing and transmitting the sequence information used by cells. Christian apologetics has often described this feature of life as evidence of intelligence, sometimes arguing too quickly that because human language and computer code arise from minds, biological information must have arisen in precisely the same way. The stronger argument is more careful. Chemistry explains a great deal about how DNA behaves, evolutionary theory explains much about how biological information changes and is preserved once self-replicating systems exist, and neither fact should be minimized. The deeper question concerns the origin of the first systems capable of storing, reproducing, interpreting, and using functionally significant molecular sequences. Christianity does not need to deny natural processes in order to ask whether the intelligibility, organization, and information-bearing character of life fit more naturally within a reality ultimately grounded in Mind.</w:t>
      </w:r>
    </w:p>
    <w:p w14:paraId="381720D8" w14:textId="77777777" w:rsidR="00234F08" w:rsidRDefault="00000000">
      <w:pPr>
        <w:pStyle w:val="Heading1"/>
      </w:pPr>
      <w:r>
        <w:t>1. From the Cosmos to Life</w:t>
      </w:r>
    </w:p>
    <w:p w14:paraId="6A53C340" w14:textId="77777777" w:rsidR="00234F08" w:rsidRDefault="00000000">
      <w:pPr>
        <w:rPr>
          <w:rFonts w:hint="eastAsia"/>
        </w:rPr>
      </w:pPr>
      <w:r>
        <w:t>The first two weeks of this study considered reality at its broadest levels. Week 1 asked why contingent reality exists at all, while Week 2 narrowed the question to the history of the cosmos and asked what follows if the universe began to exist. We now move from the existence of the universe to something that occurs within it: life. The shift is important because the question is no longer simply why matter exists, but how matter came to participate in systems capable of metabolism, reproduction, heredity, adaptation, and the preservation of biologically useful sequences.</w:t>
      </w:r>
    </w:p>
    <w:p w14:paraId="2A7664B7" w14:textId="77777777" w:rsidR="00234F08" w:rsidRDefault="00000000">
      <w:pPr>
        <w:rPr>
          <w:rFonts w:hint="eastAsia"/>
        </w:rPr>
      </w:pPr>
      <w:r>
        <w:t>The original lesson expressed this transition by moving “from the cosmos to the code,” and that remains a useful teaching image provided we understand its limits. DNA is routinely described with terms borrowed from language and information theory—code, transcription, translation, sequence, message, and editing—but those metaphors must not be mistaken for a scientific proof that DNA is literally a human-style language written by a biological programmer. The analogy is illuminating because biological sequences can carry functionally significant information, but the argument must proceed from what biology actually shows rather than from the metaphor alone.</w:t>
      </w:r>
    </w:p>
    <w:p w14:paraId="1B027AA1" w14:textId="77777777" w:rsidR="00234F08" w:rsidRDefault="00000000">
      <w:pPr>
        <w:rPr>
          <w:rFonts w:hint="eastAsia"/>
        </w:rPr>
      </w:pPr>
      <w:r>
        <w:t>This distinction gives us a better question. Instead of saying that DNA looks like computer code and therefore must have a programmer, we can ask how a physical universe came to contain systems in which particular molecular sequences make a functional difference, are copied with substantial fidelity, are interpreted through cellular machinery, and participate in the production and regulation of living organisms. That question is scientifically legitimate, philosophically interesting, and far more difficult to dismiss as a mere analogy.</w:t>
      </w:r>
    </w:p>
    <w:p w14:paraId="4927242A" w14:textId="77777777" w:rsidR="00234F08" w:rsidRDefault="00000000">
      <w:pPr>
        <w:pStyle w:val="Heading1"/>
      </w:pPr>
      <w:r>
        <w:lastRenderedPageBreak/>
        <w:t>2. What Do We Mean by Information?</w:t>
      </w:r>
    </w:p>
    <w:p w14:paraId="7DA34981" w14:textId="77777777" w:rsidR="00234F08" w:rsidRDefault="00000000">
      <w:pPr>
        <w:rPr>
          <w:rFonts w:hint="eastAsia"/>
        </w:rPr>
      </w:pPr>
      <w:r>
        <w:t>The word information can create confusion because it is used in several different senses. In ordinary conversation, information normally means something that conveys meaning to a mind. In information theory, however, information can be treated mathematically without requiring semantic meaning or conscious intention. A sequence can possess measurable informational properties because of its arrangement and probability even if no person wrote it and no person reads it. Consequently, the statement that “all information comes from a mind” is too broad if information is being used in its technical sense.</w:t>
      </w:r>
    </w:p>
    <w:p w14:paraId="7C47C96E" w14:textId="77777777" w:rsidR="00234F08" w:rsidRDefault="00000000">
      <w:pPr>
        <w:rPr>
          <w:rFonts w:hint="eastAsia"/>
        </w:rPr>
      </w:pPr>
      <w:r>
        <w:t>Biology introduces another important dimension because nucleotide sequences are not merely random strings whose informational content can be measured abstractly. Their particular arrangements can contribute to biological function. DNA contains sequences that are transcribed into RNA, some RNAs are translated into proteins, and other sequences participate in regulation, chromosome organization, and numerous cellular processes. The functional consequences of sequence arrangement are therefore central to understanding why biological information is philosophically interesting.</w:t>
      </w:r>
    </w:p>
    <w:p w14:paraId="69076CA1" w14:textId="77777777" w:rsidR="00234F08" w:rsidRDefault="00000000">
      <w:pPr>
        <w:rPr>
          <w:rFonts w:hint="eastAsia"/>
        </w:rPr>
      </w:pPr>
      <w:r>
        <w:t>A useful distinction is between mere complexity and specified or functional organization. A random sequence may be highly improbable and therefore possess considerable information in one mathematical sense, yet it may perform no biological function. A functional sequence, by contrast, operates within a larger system in which its arrangement contributes to a particular biological outcome. The apologetic question is strongest when it focuses not simply upon improbability or complexity, but upon the origin of coordinated systems in which sequence, molecular machinery, chemical interactions, and biological function are integrated.</w:t>
      </w:r>
    </w:p>
    <w:p w14:paraId="5CDF5D70" w14:textId="77777777" w:rsidR="00234F08" w:rsidRDefault="00000000">
      <w:pPr>
        <w:pStyle w:val="Heading1"/>
      </w:pPr>
      <w:r>
        <w:t>3. DNA Is Physical, but Sequence Matters</w:t>
      </w:r>
    </w:p>
    <w:p w14:paraId="001082AF" w14:textId="77777777" w:rsidR="00234F08" w:rsidRDefault="00000000">
      <w:pPr>
        <w:rPr>
          <w:rFonts w:hint="eastAsia"/>
        </w:rPr>
      </w:pPr>
      <w:r>
        <w:t>The original lesson stated that information and matter are not the same thing, illustrating the point with ink and paper. There is an important insight here, but it should be expressed carefully. DNA is thoroughly physical. Its nucleotide bases, sugar-phosphate backbone, molecular bonds, three-dimensional structure, and chemical interactions can all be investigated through the natural sciences. There is no need to posit an immaterial substance hidden inside the molecule in order for DNA to carry biological information.</w:t>
      </w:r>
    </w:p>
    <w:p w14:paraId="147223C2" w14:textId="77777777" w:rsidR="00234F08" w:rsidRDefault="00000000">
      <w:pPr>
        <w:rPr>
          <w:rFonts w:hint="eastAsia"/>
        </w:rPr>
      </w:pPr>
      <w:r>
        <w:t>Nevertheless, the physical composition of DNA does not make sequence irrelevant. Two DNA molecules can be composed of the same kinds of chemical constituents while differing greatly in the order of their nucleotide bases, and those differences can have significant functional consequences. In that respect, the arrangement matters in addition to the material constituents themselves. The same alphabet can produce innumerable different strings, while only some arrangements participate successfully in particular biological functions.</w:t>
      </w:r>
    </w:p>
    <w:p w14:paraId="79D27515" w14:textId="77777777" w:rsidR="00234F08" w:rsidRDefault="00000000">
      <w:pPr>
        <w:rPr>
          <w:rFonts w:hint="eastAsia"/>
        </w:rPr>
      </w:pPr>
      <w:r>
        <w:t>This provides a more defensible form of the original illustration. The chemistry of ink and paper does not, by itself, tell us why one arrangement of marks constitutes a sonnet and another does not, although the analogy between written language and DNA must not be pressed too far. Likewise, molecular chemistry tells us how nucleotides bond and how DNA behaves physically, while the biological sciences investigate how particular sequences function within living systems. The philosophical interest lies in the relationship among physical structure, sequence specificity, and function rather than in pretending that biological information floats free of matter.</w:t>
      </w:r>
    </w:p>
    <w:p w14:paraId="19E2A98D" w14:textId="77777777" w:rsidR="00234F08" w:rsidRDefault="00000000">
      <w:pPr>
        <w:pStyle w:val="Heading1"/>
      </w:pPr>
      <w:r>
        <w:lastRenderedPageBreak/>
        <w:t>4. The Cellular System Is More Than DNA Alone</w:t>
      </w:r>
    </w:p>
    <w:p w14:paraId="278F3E7F" w14:textId="77777777" w:rsidR="00234F08" w:rsidRDefault="00000000">
      <w:pPr>
        <w:rPr>
          <w:rFonts w:hint="eastAsia"/>
        </w:rPr>
      </w:pPr>
      <w:r>
        <w:t>Popular discussions sometimes speak as though DNA independently contains a complete set of instructions that simply builds an organism. Biology is more intricate. DNA functions within an existing cellular environment containing proteins, membranes, ribosomes, RNAs, enzymes, molecular gradients, regulatory networks, and other structures. A DNA molecule removed from that system does not independently read or execute itself. The informational significance of DNA is therefore relational: sequences perform biological roles within an already highly organized cellular context.</w:t>
      </w:r>
    </w:p>
    <w:p w14:paraId="3D5D516C" w14:textId="77777777" w:rsidR="00234F08" w:rsidRDefault="00000000">
      <w:pPr>
        <w:rPr>
          <w:rFonts w:hint="eastAsia"/>
        </w:rPr>
      </w:pPr>
      <w:r>
        <w:t>This becomes especially interesting when we consider protein synthesis. Information encoded in nucleotide sequences can be transcribed into messenger RNA, while ribosomes and transfer RNAs participate in translating nucleotide triplets into amino-acid sequences according to the genetic code. Proteins produced through these processes, in turn, are essential to the replication, repair, transcription, and regulation of DNA. The system therefore exhibits a striking interdependence among information storage, interpretation, replication, and functional machinery.</w:t>
      </w:r>
    </w:p>
    <w:p w14:paraId="40097A6B" w14:textId="77777777" w:rsidR="00234F08" w:rsidRDefault="00000000">
      <w:pPr>
        <w:rPr>
          <w:rFonts w:hint="eastAsia"/>
        </w:rPr>
      </w:pPr>
      <w:r>
        <w:t>None of this means that biology has no account of how such systems could develop incrementally. Evolutionary biology studies how existing systems change through mutation, selection, drift, duplication, recombination, and other processes, while origin-of-life research investigates possible pathways by which prebiotic chemistry could have produced increasingly complex self-organizing and self-replicating systems. The important apologetic discipline is to distinguish these questions rather than treating them as though they were identical.</w:t>
      </w:r>
    </w:p>
    <w:p w14:paraId="46AA4113" w14:textId="77777777" w:rsidR="00234F08" w:rsidRDefault="00000000">
      <w:pPr>
        <w:pStyle w:val="Heading1"/>
      </w:pPr>
      <w:r>
        <w:t>5. Evolution and the Origin of Life Are Different Questions</w:t>
      </w:r>
    </w:p>
    <w:p w14:paraId="0C8F4674" w14:textId="77777777" w:rsidR="00234F08" w:rsidRDefault="00000000">
      <w:pPr>
        <w:rPr>
          <w:rFonts w:hint="eastAsia"/>
        </w:rPr>
      </w:pPr>
      <w:r>
        <w:t>One of the most important corrections we can make to popular Christian apologetics is to distinguish biological evolution from abiogenesis. Evolutionary theory principally addresses how populations of living organisms change over generations and how biological diversity can arise from common ancestry through known mechanisms. The origin-of-life problem asks an earlier question: how did the first systems capable of heredity, replication, metabolism, and evolutionary development arise from nonliving chemistry?</w:t>
      </w:r>
    </w:p>
    <w:p w14:paraId="6F8E8DBB" w14:textId="77777777" w:rsidR="00234F08" w:rsidRDefault="00000000">
      <w:pPr>
        <w:rPr>
          <w:rFonts w:hint="eastAsia"/>
        </w:rPr>
      </w:pPr>
      <w:r>
        <w:t>Natural selection is extremely powerful once heritable variation and differential reproduction exist. It can preserve advantageous changes, refine existing functions, and contribute to increasing biological complexity without requiring conscious direction at each step. Consequently, it is not sufficient to point to present-day biological complexity and declare that natural processes are incapable of producing it. Such a claim would exceed what the evidence allows and would unnecessarily place Christian theology in opposition to well-established areas of biological science.</w:t>
      </w:r>
    </w:p>
    <w:p w14:paraId="4AE0249C" w14:textId="77777777" w:rsidR="00234F08" w:rsidRDefault="00000000">
      <w:pPr>
        <w:rPr>
          <w:rFonts w:hint="eastAsia"/>
        </w:rPr>
      </w:pPr>
      <w:r>
        <w:t>The origin of the first evolvable systems, however, remains a distinct research problem. Researchers investigate RNA-world scenarios, metabolism-first models, lipid compartments, hydrothermal environments, autocatalytic networks, mineral surfaces, and other possible routes from prebiotic chemistry toward life. Significant progress has been made in demonstrating plausible components and chemical pathways, but there is not yet a complete, empirically established history connecting the chemistry of the early earth to the first living system.</w:t>
      </w:r>
    </w:p>
    <w:p w14:paraId="13E9613F" w14:textId="77777777" w:rsidR="00234F08" w:rsidRDefault="00000000">
      <w:pPr>
        <w:rPr>
          <w:rFonts w:hint="eastAsia"/>
        </w:rPr>
      </w:pPr>
      <w:r>
        <w:t xml:space="preserve">That scientific uncertainty should not be exploited as a temporary gap into which God is inserted. A “God of the gaps” argument becomes weaker whenever the gap narrows. The more substantial Christian claim is that natural processes themselves exist within a creation whose rational structure, chemical possibilities, and capacity to generate life ultimately require explanation. Even if a future </w:t>
      </w:r>
      <w:r>
        <w:lastRenderedPageBreak/>
        <w:t>origin-of-life theory were to describe every intermediate chemical stage, the theological question of why reality possesses such life-generating capacities would remain.</w:t>
      </w:r>
    </w:p>
    <w:p w14:paraId="7B4468ED" w14:textId="77777777" w:rsidR="00234F08" w:rsidRDefault="00000000">
      <w:pPr>
        <w:pStyle w:val="Heading1"/>
      </w:pPr>
      <w:r>
        <w:t>6. Does Information Point to Intelligence?</w:t>
      </w:r>
    </w:p>
    <w:p w14:paraId="0A7A5166" w14:textId="77777777" w:rsidR="00234F08" w:rsidRDefault="00000000">
      <w:pPr>
        <w:rPr>
          <w:rFonts w:hint="eastAsia"/>
        </w:rPr>
      </w:pPr>
      <w:r>
        <w:t>The intuitive design argument from information begins with something we know from ordinary experience: minds can generate functionally specified arrangements. Human beings write books, construct software, compose music, engineer machines, and encode messages because they possess intentions and can arrange physical media toward chosen ends. When we encounter an artifact whose structure independently matches a recognizable function or pattern, intelligence is often a reasonable causal inference.</w:t>
      </w:r>
    </w:p>
    <w:p w14:paraId="11916EEE" w14:textId="77777777" w:rsidR="00234F08" w:rsidRDefault="00000000">
      <w:pPr>
        <w:rPr>
          <w:rFonts w:hint="eastAsia"/>
        </w:rPr>
      </w:pPr>
      <w:r>
        <w:t>The difficulty arises when that inference is transferred directly to biology without considering alternative mechanisms. In living systems, mutation and natural selection can generate and preserve functional sequence changes without a conscious agent selecting each nucleotide. Gene duplication can create additional genetic material that later diverges, recombination can generate new combinations, and selection can accumulate functional adaptations over time. Consequently, the mere existence of biological information cannot by itself demonstrate that every sequence was directly specified by an intelligent agent.</w:t>
      </w:r>
    </w:p>
    <w:p w14:paraId="13594EC5" w14:textId="77777777" w:rsidR="00234F08" w:rsidRDefault="00000000">
      <w:pPr>
        <w:rPr>
          <w:rFonts w:hint="eastAsia"/>
        </w:rPr>
      </w:pPr>
      <w:r>
        <w:t>The more interesting philosophical question concerns the whole informational architecture of life and, especially, its ultimate origin. Why does nature permit chemistry to become organized into systems capable of storing sequences, copying them, interpreting them, correcting errors, and converting sequence differences into functional outcomes upon which selection can act? One possible answer is that the relevant capacities emerged through physical and chemical processes under early-earth conditions. Another is that such processes themselves unfold within a universe whose deep structure is the product of intelligence. These explanations are not necessarily mutually exclusive, because Christian creation has historically included both divine agency and secondary causes.</w:t>
      </w:r>
    </w:p>
    <w:p w14:paraId="642F98C8" w14:textId="77777777" w:rsidR="00234F08" w:rsidRDefault="00000000">
      <w:pPr>
        <w:rPr>
          <w:rFonts w:hint="eastAsia"/>
        </w:rPr>
      </w:pPr>
      <w:r>
        <w:t>This is why the argument is strongest when framed cumulatively rather than as a deductive proof. Biological information does not force the conclusion “therefore God” in isolation, but it adds another feature of reality requiring explanation. When considered alongside the existence of a contingent universe, its apparent temporal origin, its rational intelligibility, and the emergence of conscious rational beings, the informational character of life becomes part of a broader question about whether Mind or mindlessness is more fundamental to reality.</w:t>
      </w:r>
    </w:p>
    <w:p w14:paraId="110519DC" w14:textId="77777777" w:rsidR="00234F08" w:rsidRDefault="00000000">
      <w:pPr>
        <w:pStyle w:val="Heading1"/>
      </w:pPr>
      <w:r>
        <w:t>7. Intentionality Requires an Important Distinction</w:t>
      </w:r>
    </w:p>
    <w:p w14:paraId="0BBDC14D" w14:textId="77777777" w:rsidR="00234F08" w:rsidRDefault="00000000">
      <w:pPr>
        <w:rPr>
          <w:rFonts w:hint="eastAsia"/>
        </w:rPr>
      </w:pPr>
      <w:r>
        <w:t>The title of this lesson pairs information with intentionality, but the word intentionality itself has a technical philosophical meaning that should be distinguished from ordinary purpose. In philosophy of mind, intentionality refers to the capacity of mental states to be about or directed toward something. A belief can be about tomorrow's weather, a hope can be directed toward a future event, and a thought can concern an object that is not physically present. This “aboutness” is one of the remarkable features of conscious minds.</w:t>
      </w:r>
    </w:p>
    <w:p w14:paraId="09AD592E" w14:textId="77777777" w:rsidR="00234F08" w:rsidRDefault="00000000">
      <w:pPr>
        <w:rPr>
          <w:rFonts w:hint="eastAsia"/>
        </w:rPr>
      </w:pPr>
      <w:r>
        <w:t xml:space="preserve">Biologists also use teleological-sounding language when they describe the function of organs, genes, and cellular processes, although evolutionary biology ordinarily explains such functions through natural history rather than conscious foresight. A heart can properly be said to function in pumping blood </w:t>
      </w:r>
      <w:r>
        <w:lastRenderedPageBreak/>
        <w:t>without implying that the biological description itself has demonstrated a designer. We should therefore avoid sliding unnoticed from biological function to conscious intention.</w:t>
      </w:r>
    </w:p>
    <w:p w14:paraId="5A42E1A5" w14:textId="77777777" w:rsidR="00234F08" w:rsidRDefault="00000000">
      <w:pPr>
        <w:rPr>
          <w:rFonts w:hint="eastAsia"/>
        </w:rPr>
      </w:pPr>
      <w:r>
        <w:t>At the worldview level, however, purpose remains a legitimate philosophical question. Christianity holds that creation is ultimately intentional because it originates in God, while naturalism ordinarily understands apparent purpose in organisms as the product of processes that do not themselves possess foresight. The disagreement is therefore not primarily over whether biological systems have functions; both sides can recognize those functions. The deeper disagreement concerns whether function and rational order ultimately arise within a purposeless reality or within a reality whose foundation is intelligent and purposive.</w:t>
      </w:r>
    </w:p>
    <w:p w14:paraId="52D77006" w14:textId="77777777" w:rsidR="00234F08" w:rsidRDefault="00000000">
      <w:pPr>
        <w:pStyle w:val="Heading1"/>
      </w:pPr>
      <w:r>
        <w:t>8. The Logos and the Rational Structure of Creation</w:t>
      </w:r>
    </w:p>
    <w:p w14:paraId="2DF18467" w14:textId="77777777" w:rsidR="00234F08" w:rsidRDefault="00000000">
      <w:pPr>
        <w:rPr>
          <w:rFonts w:hint="eastAsia"/>
        </w:rPr>
      </w:pPr>
      <w:r>
        <w:t>John's Gospel gives this discussion a distinctly Christian center. “In the beginning was the Word, and the Word was with God, and the Word was God,” John writes, before adding that “all things came into being through Him” (John 1:1–3). The Greek term Logos carries a richness that cannot be reduced simply to our modern concept of information, yet John's theological claim is unmistakable: the created order ultimately owes its existence to the divine Word, and that Word is personal.</w:t>
      </w:r>
    </w:p>
    <w:p w14:paraId="25711E50" w14:textId="77777777" w:rsidR="00234F08" w:rsidRDefault="00000000">
      <w:pPr>
        <w:rPr>
          <w:rFonts w:hint="eastAsia"/>
        </w:rPr>
      </w:pPr>
      <w:r>
        <w:t>This means Christianity does not begin with an impersonal universe and then attempt to smuggle intelligence into it after life appears. The Christian worldview places rationality, agency, and personal being at the foundation of reality. The intelligibility of the cosmos, the emergence of life, the capacity of living systems to preserve and utilize sequence information, and the eventual appearance of minds capable of understanding creation all occur within a reality whose ultimate source, according to John, is the Logos.</w:t>
      </w:r>
    </w:p>
    <w:p w14:paraId="7FA4B40E" w14:textId="77777777" w:rsidR="00234F08" w:rsidRDefault="00000000">
      <w:pPr>
        <w:rPr>
          <w:rFonts w:hint="eastAsia"/>
        </w:rPr>
      </w:pPr>
      <w:r>
        <w:t>We should be careful not to turn John 1 into a prediction of molecular biology. John was not teaching his readers about DNA, genetic coding, or information theory. His concern was vastly more theological: the Word who was with God and was God is the One through whom creation came into being, and this same Word became flesh. Yet precisely because John's doctrine of creation is so comprehensive, Christians need not fear scientific accounts of biological process. Whatever secondary mechanisms science discovers remain, within Christian theology, descriptions of a creation that owes its existence and rational order to the Logos.</w:t>
      </w:r>
    </w:p>
    <w:p w14:paraId="6C9C8AD9" w14:textId="77777777" w:rsidR="00234F08" w:rsidRDefault="00000000">
      <w:pPr>
        <w:pStyle w:val="Heading1"/>
      </w:pPr>
      <w:r>
        <w:t>9. What the Argument Can and Cannot Establish</w:t>
      </w:r>
    </w:p>
    <w:p w14:paraId="4C879A25" w14:textId="77777777" w:rsidR="00234F08" w:rsidRDefault="00000000">
      <w:pPr>
        <w:rPr>
          <w:rFonts w:hint="eastAsia"/>
        </w:rPr>
      </w:pPr>
      <w:r>
        <w:t>A mature apologetic should know the limits of its arguments. DNA is not a secret theological text, and the genetic code does not constitute a scientific demonstration of the Christian God. Information theory by itself does not establish that all information must originate in consciousness, and evolutionary mechanisms can generate new biological sequences and functions once replicating populations exist. Christians weaken their case when they deny these points or build arguments upon claims that specialists can easily overturn.</w:t>
      </w:r>
    </w:p>
    <w:p w14:paraId="09316C44" w14:textId="77777777" w:rsidR="00234F08" w:rsidRDefault="00000000">
      <w:pPr>
        <w:rPr>
          <w:rFonts w:hint="eastAsia"/>
        </w:rPr>
      </w:pPr>
      <w:r>
        <w:t>At the same time, acknowledging natural mechanisms does not settle the larger metaphysical question in favor of naturalism. Describing how a system operates is not identical to explaining why a universe exists in which such a system can arise. Nor does demonstrating mechanisms for biological change automatically provide a complete account of the origin of the first self-maintaining, heritable, evolvable systems. Science appropriately continues to investigate those questions, and Christian apologetics should welcome rather than fear that investigation.</w:t>
      </w:r>
    </w:p>
    <w:p w14:paraId="4813129E" w14:textId="77777777" w:rsidR="00234F08" w:rsidRDefault="00000000">
      <w:pPr>
        <w:rPr>
          <w:rFonts w:hint="eastAsia"/>
        </w:rPr>
      </w:pPr>
      <w:r>
        <w:lastRenderedPageBreak/>
        <w:t>The argument developed here is therefore an inference within a cumulative worldview comparison. Christianity predicts that reality is intelligible because it is grounded in divine Reason, that nature possesses genuine order because it is created, and that life is not ultimately an accidental intrusion into a purposeless reality. Naturalism seeks to explain the same phenomena through the inherent capacities of matter, energy, law, chemistry, and selection without appeal to transcendent intelligence. The apologetic question is not which side can attach the strongest slogan to DNA, but which worldview ultimately gives the more coherent account of why a universe capable of information-bearing life exists at all.</w:t>
      </w:r>
    </w:p>
    <w:p w14:paraId="1EBE0DCB" w14:textId="77777777" w:rsidR="00234F08" w:rsidRDefault="00000000">
      <w:pPr>
        <w:pStyle w:val="Heading1"/>
      </w:pPr>
      <w:r>
        <w:t>10. From Information to the Person</w:t>
      </w:r>
    </w:p>
    <w:p w14:paraId="7C23E8C7" w14:textId="77777777" w:rsidR="00234F08" w:rsidRDefault="00000000">
      <w:pPr>
        <w:rPr>
          <w:rFonts w:hint="eastAsia"/>
        </w:rPr>
      </w:pPr>
      <w:r>
        <w:t>There is also a deeply personal dimension to this discussion. The informational organization of life eventually gives rise, through the history of living organisms, to creatures who do far more than transmit genetic sequences. Human beings interpret meaning, formulate propositions, reason about truth, create symbolic languages, preserve memories outside their own minds, communicate across generations, and even investigate the molecular systems that make embodied life possible. The universe has become, in us, a place where matter is not merely arranged but understood.</w:t>
      </w:r>
    </w:p>
    <w:p w14:paraId="08A617CD" w14:textId="77777777" w:rsidR="00234F08" w:rsidRDefault="00000000">
      <w:pPr>
        <w:rPr>
          <w:rFonts w:hint="eastAsia"/>
        </w:rPr>
      </w:pPr>
      <w:r>
        <w:t>Christianity interprets this not as an isolated curiosity but as part of a coherent theological picture. Human beings are embodied creatures made in the image of God, living within an ordered creation brought into being through the divine Word. Our capacity to discover the structure of DNA and debate the meaning of information is therefore itself part of the phenomenon requiring explanation. The question eventually moves beyond information contained within the cell to the conscious mind capable of recognizing information, assigning meaning, and asking why any of it exists.</w:t>
      </w:r>
    </w:p>
    <w:p w14:paraId="66EBD08A" w14:textId="77777777" w:rsidR="00234F08" w:rsidRDefault="00000000">
      <w:pPr>
        <w:rPr>
          <w:rFonts w:hint="eastAsia"/>
        </w:rPr>
      </w:pPr>
      <w:r>
        <w:t>That movement will become increasingly important as the series progresses. The case for God does not rest upon finding one biological mystery that science cannot solve. It rests upon asking what kind of reality best explains the entire pattern before us: existence, causality, rational order, life, information, consciousness, morality, and meaning. Week by week, the cumulative question becomes more focused: are these features unexpected accidents within an ultimately impersonal reality, or are they at home in a universe whose source is eternal Mind?</w:t>
      </w:r>
    </w:p>
    <w:p w14:paraId="7FAC1964" w14:textId="77777777" w:rsidR="00234F08" w:rsidRDefault="00000000">
      <w:pPr>
        <w:pStyle w:val="Heading1"/>
      </w:pPr>
      <w:r>
        <w:t>Key Truths to Remember</w:t>
      </w:r>
    </w:p>
    <w:p w14:paraId="08571AAD" w14:textId="77777777" w:rsidR="00234F08" w:rsidRDefault="00000000">
      <w:pPr>
        <w:pStyle w:val="ListNumber"/>
        <w:rPr>
          <w:rFonts w:hint="eastAsia"/>
        </w:rPr>
      </w:pPr>
      <w:r>
        <w:t>DNA is a physical molecule, but the sequence of its nucleotide bases matters because different arrangements can have different biological functions.</w:t>
      </w:r>
    </w:p>
    <w:p w14:paraId="10A71061" w14:textId="77777777" w:rsidR="00234F08" w:rsidRDefault="00000000">
      <w:pPr>
        <w:pStyle w:val="ListNumber"/>
        <w:rPr>
          <w:rFonts w:hint="eastAsia"/>
        </w:rPr>
      </w:pPr>
      <w:r>
        <w:t>Information must be defined carefully. Mathematical information, biological functional information, and meaningful human communication are related concepts but are not identical.</w:t>
      </w:r>
    </w:p>
    <w:p w14:paraId="742C0F2F" w14:textId="77777777" w:rsidR="00234F08" w:rsidRDefault="00000000">
      <w:pPr>
        <w:pStyle w:val="ListNumber"/>
        <w:rPr>
          <w:rFonts w:hint="eastAsia"/>
        </w:rPr>
      </w:pPr>
      <w:r>
        <w:t>DNA functions within an integrated cellular system; it does not independently read, copy, or execute itself apart from the molecular machinery of the cell.</w:t>
      </w:r>
    </w:p>
    <w:p w14:paraId="594F75E2" w14:textId="77777777" w:rsidR="00234F08" w:rsidRDefault="00000000">
      <w:pPr>
        <w:pStyle w:val="ListNumber"/>
        <w:rPr>
          <w:rFonts w:hint="eastAsia"/>
        </w:rPr>
      </w:pPr>
      <w:r>
        <w:t>Evolutionary theory and origin-of-life research address different questions. Evolution explains much about how living populations change once heritable reproduction exists, while abiogenesis investigates how the first evolvable systems arose from prebiotic chemistry.</w:t>
      </w:r>
    </w:p>
    <w:p w14:paraId="586A4A06" w14:textId="77777777" w:rsidR="00234F08" w:rsidRDefault="00000000">
      <w:pPr>
        <w:pStyle w:val="ListNumber"/>
        <w:rPr>
          <w:rFonts w:hint="eastAsia"/>
        </w:rPr>
      </w:pPr>
      <w:r>
        <w:t>Natural selection and other evolutionary mechanisms can generate and preserve functional biological information, so the apologetic argument should not claim that every instance of biological information requires direct intelligent intervention.</w:t>
      </w:r>
    </w:p>
    <w:p w14:paraId="00A6A9BE" w14:textId="77777777" w:rsidR="00234F08" w:rsidRDefault="00000000">
      <w:pPr>
        <w:pStyle w:val="ListNumber"/>
        <w:rPr>
          <w:rFonts w:hint="eastAsia"/>
        </w:rPr>
      </w:pPr>
      <w:r>
        <w:lastRenderedPageBreak/>
        <w:t>The unresolved origin-of-life problem should not be treated merely as a gap for God to fill. The deeper Christian claim concerns why reality possesses the rational structure and capacities that make life possible in the first place.</w:t>
      </w:r>
    </w:p>
    <w:p w14:paraId="14CA7E2C" w14:textId="77777777" w:rsidR="00234F08" w:rsidRDefault="00000000">
      <w:pPr>
        <w:pStyle w:val="ListNumber"/>
        <w:rPr>
          <w:rFonts w:hint="eastAsia"/>
        </w:rPr>
      </w:pPr>
      <w:r>
        <w:t>John 1 presents the Logos as the personal divine source of creation, but the passage should not be misrepresented as a prediction of DNA or modern information theory.</w:t>
      </w:r>
    </w:p>
    <w:p w14:paraId="37570E8A" w14:textId="77777777" w:rsidR="00234F08" w:rsidRDefault="00000000">
      <w:pPr>
        <w:pStyle w:val="ListNumber"/>
        <w:rPr>
          <w:rFonts w:hint="eastAsia"/>
        </w:rPr>
      </w:pPr>
      <w:r>
        <w:t>Biological information contributes most responsibly to a cumulative worldview argument in which the origin and intelligibility of life are considered alongside existence, causality, consciousness, morality, and meaning.</w:t>
      </w:r>
    </w:p>
    <w:p w14:paraId="21D59E16" w14:textId="77777777" w:rsidR="00234F08" w:rsidRDefault="00000000">
      <w:pPr>
        <w:pStyle w:val="Heading1"/>
      </w:pPr>
      <w:r>
        <w:t>Discussion and Reflection</w:t>
      </w:r>
    </w:p>
    <w:p w14:paraId="1B1E7AFA" w14:textId="77777777" w:rsidR="00234F08" w:rsidRDefault="00000000">
      <w:pPr>
        <w:pStyle w:val="ListNumber"/>
        <w:rPr>
          <w:rFonts w:hint="eastAsia"/>
        </w:rPr>
      </w:pPr>
      <w:r>
        <w:t>Why is it important to distinguish the physical molecule of DNA from the functional significance of its nucleotide sequence?</w:t>
      </w:r>
    </w:p>
    <w:p w14:paraId="7B607925" w14:textId="77777777" w:rsidR="00234F08" w:rsidRDefault="00000000">
      <w:pPr>
        <w:pStyle w:val="ListNumber"/>
        <w:rPr>
          <w:rFonts w:hint="eastAsia"/>
        </w:rPr>
      </w:pPr>
      <w:r>
        <w:t>What different meanings can the word information have, and why does an apologetic argument become weaker when those meanings are treated as identical?</w:t>
      </w:r>
    </w:p>
    <w:p w14:paraId="3F1486B7" w14:textId="77777777" w:rsidR="00234F08" w:rsidRDefault="00000000">
      <w:pPr>
        <w:pStyle w:val="ListNumber"/>
        <w:rPr>
          <w:rFonts w:hint="eastAsia"/>
        </w:rPr>
      </w:pPr>
      <w:r>
        <w:t>Why should DNA be understood as part of an integrated cellular system rather than as a self-sufficient set of instructions?</w:t>
      </w:r>
    </w:p>
    <w:p w14:paraId="1180E124" w14:textId="77777777" w:rsidR="00234F08" w:rsidRDefault="00000000">
      <w:pPr>
        <w:pStyle w:val="ListNumber"/>
        <w:rPr>
          <w:rFonts w:hint="eastAsia"/>
        </w:rPr>
      </w:pPr>
      <w:r>
        <w:t>What is the difference between evolutionary theory and the origin-of-life problem, and why does that distinction matter in discussions between Christians and naturalists?</w:t>
      </w:r>
    </w:p>
    <w:p w14:paraId="1849E092" w14:textId="77777777" w:rsidR="00234F08" w:rsidRDefault="00000000">
      <w:pPr>
        <w:pStyle w:val="ListNumber"/>
        <w:rPr>
          <w:rFonts w:hint="eastAsia"/>
        </w:rPr>
      </w:pPr>
      <w:r>
        <w:t>How can natural selection produce functional biological changes without conscious direction, and why does acknowledging this not settle the larger metaphysical question?</w:t>
      </w:r>
    </w:p>
    <w:p w14:paraId="6539073F" w14:textId="77777777" w:rsidR="00234F08" w:rsidRDefault="00000000">
      <w:pPr>
        <w:pStyle w:val="ListNumber"/>
        <w:rPr>
          <w:rFonts w:hint="eastAsia"/>
        </w:rPr>
      </w:pPr>
      <w:r>
        <w:t>What is the difference between using an unresolved scientific problem as a “God of the gaps” argument and asking a philosophical question about why nature has the capacities it possesses?</w:t>
      </w:r>
    </w:p>
    <w:p w14:paraId="57D7DD4B" w14:textId="77777777" w:rsidR="00234F08" w:rsidRDefault="00000000">
      <w:pPr>
        <w:pStyle w:val="ListNumber"/>
        <w:rPr>
          <w:rFonts w:hint="eastAsia"/>
        </w:rPr>
      </w:pPr>
      <w:r>
        <w:t>How does the doctrine of the Logos in John 1 provide a Christian framework for understanding the rationality and order of creation without turning the passage into a modern scientific text?</w:t>
      </w:r>
    </w:p>
    <w:p w14:paraId="0F51652F" w14:textId="77777777" w:rsidR="00234F08" w:rsidRDefault="00000000">
      <w:pPr>
        <w:pStyle w:val="ListNumber"/>
        <w:rPr>
          <w:rFonts w:hint="eastAsia"/>
        </w:rPr>
      </w:pPr>
      <w:r>
        <w:t>When biological information is placed alongside the other features examined in this series, what does it contribute to the cumulative case for a reality grounded in Mind?</w:t>
      </w:r>
    </w:p>
    <w:p w14:paraId="40A374DF" w14:textId="77777777" w:rsidR="00234F08" w:rsidRDefault="00000000">
      <w:pPr>
        <w:pStyle w:val="Heading1"/>
      </w:pPr>
      <w:r>
        <w:t>Further Study</w:t>
      </w:r>
    </w:p>
    <w:p w14:paraId="59C75CB6" w14:textId="77777777" w:rsidR="00234F08" w:rsidRDefault="00000000">
      <w:pPr>
        <w:rPr>
          <w:rFonts w:hint="eastAsia"/>
        </w:rPr>
      </w:pPr>
      <w:r>
        <w:t>Readers who want to pursue this subject should begin by distinguishing information theory from the broader philosophical use of the word information. Claude Shannon's mathematical theory of communication provides a powerful way to quantify uncertainty and information without requiring semantic meaning, while biological discussions often concern functional sequence information within living systems. Understanding that distinction prevents the common apologetic mistake of moving directly from a technical measure of information to the conclusion that a conscious sender must exist.</w:t>
      </w:r>
    </w:p>
    <w:p w14:paraId="503C99D1" w14:textId="77777777" w:rsidR="00234F08" w:rsidRDefault="00000000">
      <w:pPr>
        <w:rPr>
          <w:rFonts w:hint="eastAsia"/>
        </w:rPr>
      </w:pPr>
      <w:r>
        <w:t>A second area for study is molecular biology itself, particularly the relationships among DNA replication, transcription, translation, gene regulation, RNA function, protein folding, and cellular organization. The more accurately Christians understand these processes, the less dependent apologetics becomes upon oversimplified descriptions of DNA as though it were merely a computer program. The extraordinary organization of life does not become less interesting when described more accurately; in many respects, it becomes more so.</w:t>
      </w:r>
    </w:p>
    <w:p w14:paraId="3FE5CFC0" w14:textId="77777777" w:rsidR="00234F08" w:rsidRDefault="00000000">
      <w:pPr>
        <w:rPr>
          <w:rFonts w:hint="eastAsia"/>
        </w:rPr>
      </w:pPr>
      <w:r>
        <w:t xml:space="preserve">A third area is origin-of-life research. RNA-world hypotheses, prebiotic synthesis, autocatalytic chemistry, protocells, hydrothermal environments, and metabolism-first models represent serious scientific attempts to understand how life could emerge from nonliving chemistry. None currently constitutes a complete historical reconstruction of life's origin, but the field is active and should be </w:t>
      </w:r>
      <w:r>
        <w:lastRenderedPageBreak/>
        <w:t>represented fairly. Christian theology does not require the failure of this research, because an account of secondary physical causes would not by itself answer the metaphysical question of why a life-permitting and life-generating reality exists.</w:t>
      </w:r>
    </w:p>
    <w:p w14:paraId="6E5FD702" w14:textId="77777777" w:rsidR="00234F08" w:rsidRDefault="00000000">
      <w:pPr>
        <w:rPr>
          <w:rFonts w:hint="eastAsia"/>
        </w:rPr>
      </w:pPr>
      <w:r>
        <w:t>Finally, readers should explore the philosophy of biological function and teleology. Modern biology routinely speaks of what structures and processes are “for,” while evolutionary explanations seek to account for those functions without invoking conscious foresight within the biological process. The philosophical question of whether the universe as a whole is purposive is larger than the biological use of functional language and belongs to the worldview comparison at the heart of this series.</w:t>
      </w:r>
    </w:p>
    <w:p w14:paraId="6DC854E5" w14:textId="77777777" w:rsidR="00234F08" w:rsidRDefault="00000000">
      <w:pPr>
        <w:pStyle w:val="Heading1"/>
      </w:pPr>
      <w:r>
        <w:t>Transition to Week 4</w:t>
      </w:r>
    </w:p>
    <w:p w14:paraId="396DC80F" w14:textId="77777777" w:rsidR="00234F08" w:rsidRDefault="00000000">
      <w:pPr>
        <w:rPr>
          <w:rFonts w:hint="eastAsia"/>
        </w:rPr>
      </w:pPr>
      <w:r>
        <w:t>The first three weeks have moved from existence to cosmic origin and then to the organization of life. The next step takes us into a different but equally familiar dimension of human experience: morality. Human beings do not merely describe actions as useful or harmful; we regularly speak as though some things genuinely ought to be done and others genuinely ought not to be done, even when violating those obligations would benefit us personally. Week 4 will therefore ask whether objective moral values and duties can be grounded within an entirely impersonal universe or whether moral obligation ultimately points beyond human preference, social convention, and evolutionary advantage to a transcendent moral foundation.</w:t>
      </w:r>
    </w:p>
    <w:sectPr w:rsidR="00234F08" w:rsidSect="00034616">
      <w:pgSz w:w="12240" w:h="15840"/>
      <w:pgMar w:top="1080" w:right="1224" w:bottom="1080" w:left="1224"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 w:name="Georgia">
    <w:panose1 w:val="02040502050405020303"/>
    <w:charset w:val="00"/>
    <w:family w:val="roman"/>
    <w:pitch w:val="variable"/>
    <w:sig w:usb0="00000287" w:usb1="00000000" w:usb2="00000000" w:usb3="00000000" w:csb0="0000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16cid:durableId="1677996476">
    <w:abstractNumId w:val="8"/>
  </w:num>
  <w:num w:numId="2" w16cid:durableId="1981764571">
    <w:abstractNumId w:val="6"/>
  </w:num>
  <w:num w:numId="3" w16cid:durableId="620457777">
    <w:abstractNumId w:val="5"/>
  </w:num>
  <w:num w:numId="4" w16cid:durableId="44137364">
    <w:abstractNumId w:val="4"/>
  </w:num>
  <w:num w:numId="5" w16cid:durableId="1804470126">
    <w:abstractNumId w:val="7"/>
  </w:num>
  <w:num w:numId="6" w16cid:durableId="720637001">
    <w:abstractNumId w:val="3"/>
  </w:num>
  <w:num w:numId="7" w16cid:durableId="1080373089">
    <w:abstractNumId w:val="2"/>
  </w:num>
  <w:num w:numId="8" w16cid:durableId="496726174">
    <w:abstractNumId w:val="1"/>
  </w:num>
  <w:num w:numId="9" w16cid:durableId="53813071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7730"/>
    <w:rsid w:val="00034616"/>
    <w:rsid w:val="0006063C"/>
    <w:rsid w:val="0015074B"/>
    <w:rsid w:val="00234F08"/>
    <w:rsid w:val="0029639D"/>
    <w:rsid w:val="00326F90"/>
    <w:rsid w:val="00361014"/>
    <w:rsid w:val="00A65943"/>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1260969A"/>
  <w14:defaultImageDpi w14:val="300"/>
  <w15:docId w15:val="{35AA813C-CC6B-4B1F-B2D3-7A48E75422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pPr>
      <w:spacing w:after="140" w:line="259" w:lineRule="auto"/>
    </w:pPr>
    <w:rPr>
      <w:rFonts w:ascii="Aptos" w:hAnsi="Aptos"/>
    </w:rPr>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32"/>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44"/>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3894</Words>
  <Characters>22196</Characters>
  <Application>Microsoft Office Word</Application>
  <DocSecurity>0</DocSecurity>
  <Lines>184</Lines>
  <Paragraphs>52</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26038</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Lott, David V</cp:lastModifiedBy>
  <cp:revision>2</cp:revision>
  <dcterms:created xsi:type="dcterms:W3CDTF">2026-09-26T22:21:00Z</dcterms:created>
  <dcterms:modified xsi:type="dcterms:W3CDTF">2026-09-26T22:21:00Z</dcterms:modified>
  <cp:category/>
</cp:coreProperties>
</file>