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r>
        <w:t>Module 2 — Christ Addresses His Churches (Revelation 2:1–29)</w:t>
      </w:r>
    </w:p>
    <w:p>
      <w:r>
        <w:t>Teacher’s Expositional Manuscript  |  Approximately 75–90 minutes  |  Revelation 2:1–29</w:t>
      </w:r>
    </w:p>
    <w:p>
      <w:pPr>
        <w:pStyle w:val="Heading1"/>
      </w:pPr>
      <w:r>
        <w:t>Central Truth</w:t>
      </w:r>
    </w:p>
    <w:p>
      <w:r>
        <w:t>The risen Christ knows the actual condition of His churches. He commends fidelity, exposes compromise, calls His people to repentance and perseverance, and promises that those who overcome will share in the life and victory secured by Him. His words to Ephesus, Smyrna, Pergamum, and Thyatira address distinct first-century congregations while continuing to confront the Church in every generation.</w:t>
      </w:r>
    </w:p>
    <w:p>
      <w:pPr>
        <w:pStyle w:val="Heading1"/>
      </w:pPr>
      <w:r>
        <w:t>Opening — The Lord Who Walks Among the Lampstands</w:t>
      </w:r>
    </w:p>
    <w:p>
      <w:r>
        <w:t>At the conclusion of Revelation 1, John saw the glorified Son of Man standing among seven golden lampstands, with seven stars in His right hand. The image was not merely an impressive opening to a sequence of prophetic visions. Christ Himself explained that the lampstands represented the churches, thereby establishing the setting for the messages that follow. The Lord who holds the keys of Death and Hades is also present among congregations whose faith, endurance, weaknesses, and compromises are fully known to Him. The movement from chapter 1 into chapter 2 is therefore a movement from the revelation of Christ’s identity to the exercise of His authority over His people.</w:t>
      </w:r>
    </w:p>
    <w:p>
      <w:r>
        <w:t xml:space="preserve">These messages were addressed to historical congregations in Roman Asia. Their cities differed in religious prestige, commercial life, and the pressures placed upon Christians, and those differences help illuminate the warnings and promises. Yet the repeated exhortation, “</w:t>
      </w:r>
      <w:r>
        <w:rPr>
          <w:i/>
        </w:rPr>
        <w:t xml:space="preserve">He who has an ear, let him hear what the Spirit says to the churches,</w:t>
      </w:r>
      <w:r>
        <w:t xml:space="preserve">” makes it clear that no congregation may confine the message to its first recipients. We should first hear what Christ said to each church in its own setting and then consider how the same divine evaluation exposes the condition of believers today.</w:t>
      </w:r>
    </w:p>
    <w:p>
      <w:pPr>
        <w:pStyle w:val="Heading1"/>
      </w:pPr>
      <w:r>
        <w:t>I. Ephesus — Orthodoxy Without First Love (2:1–7)</w:t>
      </w:r>
    </w:p>
    <w:p>
      <w:pPr>
        <w:pStyle w:val="Heading2"/>
      </w:pPr>
      <w:r>
        <w:t>The city, the church, and the One who speaks</w:t>
      </w:r>
    </w:p>
    <w:p>
      <w:r>
        <w:t>Ephesus was a prominent city of Roman Asia, known for its harbor connections, commercial significance, and the celebrated temple of Artemis. Acts 19 describes the disruptive effect of Paul’s ministry upon a city whose religious identity was intertwined with public life and economic interests. The church had a substantial apostolic heritage, and Paul’s farewell warning to the Ephesian elders anticipated the danger of destructive teaching arising both from outside and from within the community (Acts 20:28–31). By the time of Revelation, resistance to false teachers had become a defining strength of this congregation.</w:t>
      </w:r>
    </w:p>
    <w:p>
      <w:r>
        <w:t>Christ identifies Himself as the One who holds the seven stars and walks among the seven golden lampstands. His presence is not distant supervision. He examines His churches with perfect knowledge, and His authority to assess their spiritual condition rests upon the identity already disclosed in chapter 1. The phrase “I know” introduces not a conjecture about outward appearances but a divine evaluation of what is actually present.</w:t>
      </w:r>
    </w:p>
    <w:p>
      <w:pPr>
        <w:pStyle w:val="Heading2"/>
      </w:pPr>
      <w:r>
        <w:t>Commendation and the neglected center</w:t>
      </w:r>
    </w:p>
    <w:p>
      <w:r>
        <w:t xml:space="preserve">The Ephesians receive substantial praise. They labor, persevere, refuse to tolerate evil, and test those who claim apostolic authority. They have endured for Christ’s name without growing weary. Their discernment is not criticized; indeed, the Lord commends it. Nevertheless, their theological vigilance has not preserved the affection and devotion that once animated their obedience. “</w:t>
      </w:r>
      <w:r>
        <w:rPr>
          <w:i/>
        </w:rPr>
        <w:t xml:space="preserve">You have left your first love</w:t>
      </w:r>
      <w:r>
        <w:t xml:space="preserve">” is therefore a serious charge precisely because so much else appears commendable.</w:t>
      </w:r>
    </w:p>
    <w:p>
      <w:r>
        <w:t>Interpreters debate whether “first love” refers principally to love for Christ, love for fellow believers, or the inseparable relationship between the two. The text does not require us to isolate one to the exclusion of the other. Devotion to Christ necessarily shapes the way His people love one another, and a church can defend truth with precision while losing the relational character that truth was meant to produce. The contrast is not between sound doctrine and love, as though Christ were asking the Ephesians to choose. He calls them to retain their discernment while recovering the love that should govern its exercise.</w:t>
      </w:r>
    </w:p>
    <w:p>
      <w:pPr>
        <w:pStyle w:val="Heading2"/>
      </w:pPr>
      <w:r>
        <w:t>Remember, repent, and do the first works</w:t>
      </w:r>
    </w:p>
    <w:p>
      <w:r>
        <w:t>The Lord commands three responses: remember the height from which they have fallen, repent, and do the deeds they did at first. Memory is meant to lead to moral recognition, and recognition must issue in changed conduct. The warning that the lampstand may be removed indicates a real danger to the congregation’s standing as a witness. We should not immediately convert this corporate warning into a definitive statement about the loss of an individual believer’s salvation. Christ is addressing a church and warning that its continued existence as a faithful light is not guaranteed by its distinguished history.</w:t>
      </w:r>
    </w:p>
    <w:p>
      <w:r>
        <w:t>The reference to the Nicolaitans in verse 6 reinforces the positive value of rejecting corrupt practice. The exact identity and teaching of this group remain debated, and the text gives us insufficient grounds for elaborate reconstructions. The point is clear enough: Christ opposes practices that corrupt His people, even while He rebukes a church that resists those practices without maintaining its first love. The promise of access to the tree of life recalls Eden and anticipates the restored creation of Revelation 22. What humanity lost through sin will be enjoyed by those who belong to the victorious Christ.</w:t>
      </w:r>
    </w:p>
    <w:p>
      <w:pPr>
        <w:pStyle w:val="Heading1"/>
      </w:pPr>
      <w:r>
        <w:t>II. Smyrna — Faithfulness Under Suffering (2:8–11)</w:t>
      </w:r>
    </w:p>
    <w:p>
      <w:pPr>
        <w:pStyle w:val="Heading2"/>
      </w:pPr>
      <w:r>
        <w:t>The city and the Lord of life</w:t>
      </w:r>
    </w:p>
    <w:p>
      <w:r>
        <w:t xml:space="preserve">Smyrna was a prosperous port city with strong expressions of loyalty to Rome and a distinguished place in the religious and civic life of Asia. Such a setting could expose Christians to pressures arising from public expectations, commercial relationships, and religious identity. We should not assume that every believer faced identical hostility, but Revelation makes clear that this congregation knew tribulation and material poverty. Christ introduces Himself as “</w:t>
      </w:r>
      <w:r>
        <w:rPr>
          <w:i/>
        </w:rPr>
        <w:t xml:space="preserve">the first and the last, who was dead, and has come to life.</w:t>
      </w:r>
      <w:r>
        <w:t xml:space="preserve">” The title directly addresses the fear that persecution seeks to create: earthly powers may threaten death, but they cannot overturn the victory of the risen Lord.</w:t>
      </w:r>
    </w:p>
    <w:p>
      <w:pPr>
        <w:pStyle w:val="Heading2"/>
      </w:pPr>
      <w:r>
        <w:t>Poverty, slander, and the promise of life</w:t>
      </w:r>
    </w:p>
    <w:p>
      <w:r>
        <w:t xml:space="preserve">Christ knows both the church’s poverty and its true riches. This reversal is characteristic of biblical evaluation, in which outward circumstances do not determine spiritual worth. The reference to those who say they are Jews and are not, and are called a “</w:t>
      </w:r>
      <w:r>
        <w:rPr>
          <w:i/>
        </w:rPr>
        <w:t xml:space="preserve">synagogue of Satan,</w:t>
      </w:r>
      <w:r>
        <w:t xml:space="preserve">” must be handled with particular care. The passage describes a specific hostile group in the setting of Smyrna; it does not authorize contempt toward Jewish people or the claim that Judaism as a whole is satanic. John’s language is a severe theological judgment upon opposition to Christ and His people, not permission for ethnic hostility.</w:t>
      </w:r>
    </w:p>
    <w:p>
      <w:r>
        <w:t>The church is told not to fear impending suffering. Some will be imprisoned, and the ordeal is described as lasting “ten days.” Whether the number designates a literal brief period or a symbolically limited time is disputed; in either case, the point is that suffering does not escape God’s knowledge or extend beyond His sovereignty. The call to be faithful unto death is accompanied by the promise of the crown of life. The second death, later identified with final judgment (20:14; 21:8), will not harm the one who overcomes. Smyrna receives no explicit rebuke. Its need is not a correction of doctrine or conduct but courage to remain faithful when obedience becomes costly.</w:t>
      </w:r>
    </w:p>
    <w:p>
      <w:pPr>
        <w:pStyle w:val="Heading1"/>
      </w:pPr>
      <w:r>
        <w:t>III. Pergamum — Confession Amid Compromise (2:12–17)</w:t>
      </w:r>
    </w:p>
    <w:p>
      <w:pPr>
        <w:pStyle w:val="Heading2"/>
      </w:pPr>
      <w:r>
        <w:t>Where Satan’s throne is</w:t>
      </w:r>
    </w:p>
    <w:p>
      <w:r>
        <w:t>Pergamum was a major center of political and religious influence in Asia, associated with imperial worship and prominent sanctuaries. Its monumental religious landscape has prompted several proposals for the meaning of “Satan’s throne,” including connections with emperor worship, the great altar of Zeus, and the city’s broader religious authority. None can be established beyond dispute. What matters in the text is that Christ recognizes the spiritual hostility surrounding the church and nevertheless commends its refusal to deny His name, even in the days when Antipas, His faithful witness, was killed.</w:t>
      </w:r>
    </w:p>
    <w:p>
      <w:r>
        <w:t>Christ presents Himself as the One who has the sharp two-edged sword, recalling the vision of 1:16. This sword represents the authority of His word and judgment. Pergamum may live near the visible symbols of Roman and pagan power, but the decisive word belongs to Christ rather than to the city’s rulers or cultic institutions.</w:t>
      </w:r>
    </w:p>
    <w:p>
      <w:pPr>
        <w:pStyle w:val="Heading2"/>
      </w:pPr>
      <w:r>
        <w:t>Balaam, the Nicolaitans, and the seduction of accommodation</w:t>
      </w:r>
    </w:p>
    <w:p>
      <w:r>
        <w:t>The rebuke concerns those who hold the teaching of Balaam and those who hold the teaching of the Nicolaitans. The reference to Balaam evokes Numbers 22–25 and 31:16, where Israel’s covenant faithfulness was compromised through idolatrous participation and sexual immorality. Revelation applies this biblical pattern to believers tempted to accommodate practices incompatible with allegiance to Christ. In a city where meals, festivals, and commercial relationships could involve pagan religious observances, such temptations were not merely theoretical.</w:t>
      </w:r>
    </w:p>
    <w:p>
      <w:r>
        <w:t>The church’s failure is not that every member has personally embraced the corrupt teaching, but that the congregation tolerates those who promote it. Christ therefore commands repentance and warns that He will come against the offenders with the sword of His mouth. The warning should be read in its immediate ecclesial setting before being turned into a detailed prediction of the final coming. His word exposes and judges compromise wherever it is found.</w:t>
      </w:r>
    </w:p>
    <w:p>
      <w:pPr>
        <w:pStyle w:val="Heading2"/>
      </w:pPr>
      <w:r>
        <w:t>Hidden manna and the white stone</w:t>
      </w:r>
    </w:p>
    <w:p>
      <w:r>
        <w:t>The promises of hidden manna and a white stone with a new name have generated a range of interpretations. Manna recalls God’s provision for Israel in the wilderness and points toward the sufficiency of divine nourishment over against food associated with idolatrous participation. White stones had several uses in the ancient world, including tokens and symbols of favorable judgment, but the precise background here remains uncertain. Rather than insisting upon a single undocumented custom, we should emphasize the promise itself: the overcomer receives from Christ what the surrounding society cannot bestow—acceptance, provision, and a personal identity grounded in His victory.</w:t>
      </w:r>
    </w:p>
    <w:p>
      <w:pPr>
        <w:pStyle w:val="Heading1"/>
      </w:pPr>
      <w:r>
        <w:t>IV. Thyatira — Love and Service Without Moral Discernment (2:18–29)</w:t>
      </w:r>
    </w:p>
    <w:p>
      <w:pPr>
        <w:pStyle w:val="Heading2"/>
      </w:pPr>
      <w:r>
        <w:t>The city and the searching gaze of the Son of God</w:t>
      </w:r>
    </w:p>
    <w:p>
      <w:r>
        <w:t>Thyatira was a smaller city than Ephesus or Pergamum, but it was associated with trades and occupational associations. Acts 16:14 identifies Lydia as a seller of purple goods from Thyatira, offering a modest biblical connection with the city’s commercial life. Participation in professional and civic networks could create difficult questions for Christians when meals or celebrations involved religious practices they could not affirm. We must avoid claiming that every trade association required idolatrous conduct, but the general setting helps explain why accommodation could be attractive.</w:t>
      </w:r>
    </w:p>
    <w:p>
      <w:r>
        <w:t xml:space="preserve">Christ speaks as the Son of God, whose eyes are like a flame of fire and whose feet resemble burnished bronze. The description emphasizes His penetrating knowledge and unassailable authority. The title “</w:t>
      </w:r>
      <w:r>
        <w:rPr>
          <w:i/>
        </w:rPr>
        <w:t xml:space="preserve">Son of God</w:t>
      </w:r>
      <w:r>
        <w:t xml:space="preserve">” is especially significant in a chapter where the promise to the overcomer draws from Psalm 2, a royal psalm describing the authority given to the Lord’s anointed ruler.</w:t>
      </w:r>
    </w:p>
    <w:p>
      <w:pPr>
        <w:pStyle w:val="Heading2"/>
      </w:pPr>
      <w:r>
        <w:t>A growing church with a tolerated corruption</w:t>
      </w:r>
    </w:p>
    <w:p>
      <w:r>
        <w:t>Thyatira receives remarkable commendation for love, faith, service, and perseverance. Its latter deeds are greater than its first, suggesting real development in active Christian life. Yet the church tolerates a figure symbolically called “Jezebel,” who claims prophetic authority and leads Christ’s servants toward sexual immorality and food sacrificed to idols. The Old Testament Jezebel encouraged the worship of Baal and opposed faithful prophetic witness (1 Kings 16–21). The name functions as a prophetic comparison; it does not justify assigning blame to women as a class or assuming that the teacher’s literal name was Jezebel.</w:t>
      </w:r>
    </w:p>
    <w:p>
      <w:r>
        <w:t>The contrast with Ephesus is instructive. Ephesus protects doctrine but has left its first love, while Thyatira demonstrates love and service yet tolerates teaching that corrupts conduct. Christ does not permit us to choose between compassion and holiness, or between discernment and devotion. The Church is called to embody all of them under His lordship.</w:t>
      </w:r>
    </w:p>
    <w:p>
      <w:pPr>
        <w:pStyle w:val="Heading2"/>
      </w:pPr>
      <w:r>
        <w:t>Judgment, the faithful remnant, and authority with Christ</w:t>
      </w:r>
    </w:p>
    <w:p>
      <w:r>
        <w:t>Christ declares that He has given the false teacher time to repent, but repentance has not followed. The severe judgment language underscores His concern for the integrity of His people and His ability to search minds and hearts. The promise that He will give to each according to deeds should be understood within the broader biblical witness: works reveal the character and allegiance of those being evaluated, while salvation remains grounded in the grace of God through Christ. The immediate context is a warning against corrupt teaching and persistent disobedience.</w:t>
      </w:r>
    </w:p>
    <w:p>
      <w:r>
        <w:t>To those who have not embraced the teaching, Christ lays no additional burden beyond the command to hold fast until He comes. The overcomer receives authority over the nations, language drawn from Psalm 2:8–9, and the morning star. Later Revelation identifies Jesus Himself as the bright morning star (22:16), so the promise ultimately centers upon participation in the triumph and fellowship of Christ. The persecuted or marginalized church may appear powerless in its own city, but its future is bound to the authority of the risen King.</w:t>
      </w:r>
    </w:p>
    <w:p>
      <w:pPr>
        <w:pStyle w:val="Heading1"/>
      </w:pPr>
      <w:r>
        <w:t>V. Reading the Four Messages Together</w:t>
      </w:r>
    </w:p>
    <w:p>
      <w:pPr/>
      <w:r>
        <w:t>These four addresses should not be reduced to successive eras of church history. They were directed to identifiable congregations with recognizable pressures, and the repeated summons to hear what the Spirit says to the churches extends their searching relevance to believers beyond Asia Minor. Their common center is the authority of the risen Christ, who knows the actual condition of His people and calls them to faithful allegiance rather than outward religious performance.</w:t>
      </w:r>
    </w:p>
    <w:p>
      <w:r>
        <w:t>The first four churches form a compelling study in the varied ways congregations can be faithful and unfaithful. Ephesus possesses discernment without its former love; Smyrna endures poverty and persecution without an expressed rebuke; Pergamum confesses Christ in a hostile setting while permitting accommodation; and Thyatira grows in love and service while tolerating moral and theological corruption. Their differences caution us against a single simplistic measure of church health. A congregation may be busy, orthodox, compassionate, prosperous, or outwardly embattled, yet only Christ knows its actual condition.</w:t>
      </w:r>
    </w:p>
    <w:p>
      <w:r>
        <w:t>These are first-century letters with enduring relevance. Some interpreters also see in the sequence a panorama of successive eras in church history. That historical-progressive proposal can be discussed as a secondary interpretive possibility, but the text does not explicitly identify the seven churches as seven successive chronological ages. We should therefore give priority to their actual historical identities, their repeated call to all churches, and their placement within Revelation’s larger prophetic message.</w:t>
      </w:r>
    </w:p>
    <w:p>
      <w:r>
        <w:t>The promises to those who overcome should also be read in the light of Christ’s own victory. Revelation does not teach that believers manufacture their triumph through superior determination. They are called to persevere in faithful allegiance to the One who has conquered Death and Hades. Their obedience is a response to His lordship, and their Hope rests upon the future He has secured.</w:t>
      </w:r>
    </w:p>
    <w:p>
      <w:pPr>
        <w:pStyle w:val="Heading1"/>
      </w:pPr>
      <w:r>
        <w:t>Conclusion — What Does Christ See When He Looks at His Church?</w:t>
      </w:r>
    </w:p>
    <w:p>
      <w:r>
        <w:t>Revelation 2 does not invite us merely to classify ancient congregations or identify which modern church most closely resembles Ephesus or Thyatira. It asks whether we will receive Christ’s evaluation of His people with humility. The Lord who walks among the lampstands is neither impressed by religious activity alone nor deceived by outward success. He recognizes perseverance that the world overlooks, exposes compromise that a congregation may have learned to excuse, and calls His people to a faithfulness in which truth, love, holiness, and endurance belong together.</w:t>
      </w:r>
    </w:p>
    <w:p>
      <w:r>
        <w:t>As we move into Revelation 3, the messages to Sardis, Philadelphia, and Laodicea will deepen this examination. The same risen Christ will confront spiritual reputation without life, encourage a church of little power, and rebuke a congregation satisfied with its own resources. Throughout these messages, the controlling question remains unchanged: Will the churches hear what the Spirit says and respond to the Lord who knows them completely?</w:t>
      </w:r>
    </w:p>
    <w:p>
      <w:pPr>
        <w:pStyle w:val="Heading1"/>
      </w:pPr>
      <w:r>
        <w:t>Teaching Connections and Selected Sources</w:t>
      </w:r>
    </w:p>
    <w:p>
      <w:r>
        <w:t>Biblical connections: Acts 19; Acts 20:28–31; Numbers 22–25; Numbers 31:16; 1 Kings 16–21; Psalm 2; Revelation 1:12–20; 20:14; 21:8; 22:1–5, 16. Historical and interpretive consultation: Colin J. Hemer, The Letters to the Seven Churches of Asia in Their Local Setting; Craig R. Koester, Revelation; G. K. Beale, The Book of Revelation; David E. Aune, Revelation 1–5. Ancient geographical and civic details should be evaluated alongside archaeological and epigraphic evidence rather than inferred solely from later traditions.</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Second audit pass: targeted theological continuity and interpretive-method revisions; original retained separately.</dc:description>
  <cp:lastModifiedBy/>
  <cp:revision>1</cp:revision>
  <dcterms:created xsi:type="dcterms:W3CDTF">2013-12-23T23:15:00Z</dcterms:created>
  <dcterms:modified xsi:type="dcterms:W3CDTF">2013-12-23T23:15:00Z</dcterms:modified>
  <cp:category/>
</cp:coreProperties>
</file>