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3 — The Churches of Sardis, Philadelphia, and Laodicea (Revelation 3:1–22)</w:t>
      </w:r>
    </w:p>
    <w:p>
      <w:pPr/>
      <w:r>
        <w:t>Teacher’s Expositional Manuscript  |  Approximately 75–90 minutes  |  Revelation 3:1–22</w:t>
      </w:r>
    </w:p>
    <w:p>
      <w:pPr>
        <w:pStyle w:val="Heading1"/>
      </w:pPr>
      <w:r>
        <w:t>Central Truth</w:t>
      </w:r>
    </w:p>
    <w:p>
      <w:pPr/>
      <w:r>
        <w:t>The risen Christ measures His churches by a standard deeper than public reputation, outward strength, or material prosperity. He summons the spiritually complacent to repentance, assures the faithful of His sustaining care, and promises the overcomer participation in His ultimate victory. The three messages in Revelation 3 complete the sevenfold portrait of Christ’s searching knowledge of His people.</w:t>
      </w:r>
    </w:p>
    <w:p>
      <w:pPr>
        <w:pStyle w:val="Heading1"/>
      </w:pPr>
      <w:r>
        <w:t>Opening — When Appearances Conceal Spiritual Reality</w:t>
      </w:r>
    </w:p>
    <w:p>
      <w:pPr/>
      <w:r>
        <w:t>The first four messages in Revelation 2 reveal congregations that have labored, suffered, compromised, and struggled to preserve both truth and love. As we turn to Revelation 3, the Lord’s diagnosis becomes especially penetrating. Sardis has a reputation for life but is spiritually dead; Philadelphia possesses little strength yet receives a remarkable assurance of Christ’s faithfulness; and Laodicea regards itself as wealthy and self-sufficient while Christ describes it as impoverished and exposed. Together, these messages challenge the assumption that visible success, institutional influence, or even outward hardship provides a reliable measure of spiritual health.</w:t>
      </w:r>
    </w:p>
    <w:p>
      <w:pPr/>
      <w:r>
        <w:t>The seven letters belong first to actual congregations in the Roman province of Asia. Their historical circumstances matter, but the repeated summons to hear what the Spirit says to the churches extends their significance beyond one location and generation. We should therefore resist two opposite errors: reducing the letters to a coded timetable of church history, or treating them as timeless moral illustrations detached from their first-century setting. Christ speaks to real communities, and through those communities His words continue to confront the Church.</w:t>
      </w:r>
    </w:p>
    <w:p>
      <w:pPr>
        <w:pStyle w:val="Heading1"/>
      </w:pPr>
      <w:r>
        <w:t>I. Sardis — A Reputation for Life, but a Reality of Death (3:1–6)</w:t>
      </w:r>
    </w:p>
    <w:p>
      <w:pPr>
        <w:pStyle w:val="Heading2"/>
      </w:pPr>
      <w:r>
        <w:t>The city and the significance of vigilance</w:t>
      </w:r>
    </w:p>
    <w:p>
      <w:pPr/>
      <w:r>
        <w:t>Sardis had once been the capital of the Lydian kingdom and was remembered for its wealth and strategic acropolis. Ancient accounts of its capture, including the episode associated with Cyrus, illustrate how confidence in seemingly secure defenses could prove disastrous when vigilance failed. This history makes a useful illustration of the Lord’s command to wake up, although we should not claim that John explicitly intended every detail of the city’s past as an interpretive key. The meaning of the message must remain anchored in Christ’s own words.</w:t>
      </w:r>
    </w:p>
    <w:p>
      <w:pPr>
        <w:pStyle w:val="Heading2"/>
      </w:pPr>
      <w:r>
        <w:t>The Lord who possesses the Spirit and the stars</w:t>
      </w:r>
    </w:p>
    <w:p>
      <w:pPr/>
      <w:r>
        <w:t>Christ introduces Himself as the One who has the seven spirits of God and the seven stars (3:1). The language recalls Revelation 1:4, 16, 20 and directs attention to the fullness of the Spirit’s presence and Christ’s authority over the churches. The phrase “seven spirits” has been interpreted in several ways, but in this setting it is commonly understood as a symbolic expression of the fullness of the one Holy Spirit rather than a claim that seven independent divine spirits exist. The stars, already explained in Revelation 1:20, emphasize that the churches and their messengers remain under the Lord’s searching oversight.</w:t>
      </w:r>
    </w:p>
    <w:p>
      <w:pPr>
        <w:pStyle w:val="Heading2"/>
      </w:pPr>
      <w:r>
        <w:t>A searching diagnosis and a call to wakefulness</w:t>
      </w:r>
    </w:p>
    <w:p>
      <w:pPr/>
      <w:r>
        <w:t>The Lord’s verdict is striking: Sardis has a name that it is alive, yet it is dead. The congregation apparently possesses an outward reputation that its inward condition no longer supports. Christ does not deny that activities may continue or that a church may retain an impressive public identity. He exposes the possibility that religious activity can survive after spiritual vitality has withered. The decisive issue is not what the surrounding community says about the church, but what the Lord sees when He examines its works.</w:t>
      </w:r>
    </w:p>
    <w:p>
      <w:pPr/>
      <w:r>
        <w:t>The commands in verses 2–3 form a deliberate sequence: wake up, strengthen what remains, remember what was received and heard, keep it, and repent. Christ does not invite Sardis to invent a new message or build a more attractive image. He calls the congregation back to the gospel it originally received and to obedient faithfulness flowing from that truth. The warning that He will come like a thief emphasizes the danger of unpreparedness. Whether understood as a decisive visitation in judgment upon the congregation or read in light of the book’s wider eschatological horizon, the immediate force is clear: complacency is spiritually dangerous precisely because it does not recognize its own peril.</w:t>
      </w:r>
    </w:p>
    <w:p>
      <w:pPr>
        <w:pStyle w:val="Heading2"/>
      </w:pPr>
      <w:r>
        <w:t>The faithful remnant and the promise of white garments</w:t>
      </w:r>
    </w:p>
    <w:p>
      <w:pPr/>
      <w:r>
        <w:t>Even within Sardis, some have not soiled their garments. The image of white clothing belongs to Revelation’s larger vocabulary of purity, victory, and participation in the life of the redeemed (compare 7:9, 13–14; 19:8). Christ promises that the conqueror will be clothed in white and that He will acknowledge that person before His Father and His angels. The statement that He will not erase the conqueror’s name from the book of life should be interpreted within its function as a promise of assurance to the faithful; it should not be made to settle, by itself, every theological debate about perseverance or apostasy. The pastoral emphasis is the security and honor Christ grants to those who belong to Him.</w:t>
      </w:r>
    </w:p>
    <w:p>
      <w:pPr>
        <w:pStyle w:val="Heading2"/>
      </w:pPr>
      <w:r>
        <w:t>Teaching implication</w:t>
      </w:r>
    </w:p>
    <w:p>
      <w:pPr/>
      <w:r>
        <w:t>Sardis forces a searching question upon every congregation: has our reputation become a substitute for spiritual reality? A church may have programs, buildings, recognized leaders, and a distinguished history while failing to cultivate repentance, obedience, and living dependence upon Christ. The remedy is neither institutional despair nor a frantic search for novelty, but renewed attention to the Word received and the Lord who still commands His people to awaken.</w:t>
      </w:r>
    </w:p>
    <w:p>
      <w:pPr>
        <w:pStyle w:val="Heading1"/>
      </w:pPr>
      <w:r>
        <w:t>II. Philadelphia — Little Strength and an Open Door (3:7–13)</w:t>
      </w:r>
    </w:p>
    <w:p>
      <w:pPr>
        <w:pStyle w:val="Heading2"/>
      </w:pPr>
      <w:r>
        <w:t>The city and a congregation under pressure</w:t>
      </w:r>
    </w:p>
    <w:p>
      <w:pPr/>
      <w:r>
        <w:t>Philadelphia occupied an important position in the interior of Roman Asia, with connections to the surrounding region and a history marked by seismic instability. These circumstances have sometimes been connected with the promises of stability and permanent belonging in the letter. Such connections may illuminate how the imagery resonated with local hearers, but they should be presented as contextual possibilities rather than as proven explanations of every phrase. The text itself places the congregation’s circumstances under the authority of the holy and true Christ.</w:t>
      </w:r>
    </w:p>
    <w:p>
      <w:pPr>
        <w:pStyle w:val="Heading2"/>
      </w:pPr>
      <w:r>
        <w:t>The Holy One who holds the key of David</w:t>
      </w:r>
    </w:p>
    <w:p>
      <w:pPr/>
      <w:r>
        <w:t>Christ describes Himself as holy and true, possessing the key of David, opening what no one can shut and shutting what no one can open (3:7). This language draws upon Isaiah 22:22, where the key signifies delegated authority within the royal household. In Revelation the image is applied to the risen Messiah, whose authority over access to the kingdom and the fulfillment of God’s promises cannot be overturned by human opposition. The promise is therefore grounded not in Philadelphia’s influence but in Christ’s sovereign ability to act.</w:t>
      </w:r>
    </w:p>
    <w:p>
      <w:pPr>
        <w:pStyle w:val="Heading2"/>
      </w:pPr>
      <w:r>
        <w:t>Faithfulness in weakness</w:t>
      </w:r>
    </w:p>
    <w:p>
      <w:pPr/>
      <w:r>
        <w:t>Philadelphia has little strength, yet it has kept Christ’s word and has not denied His name. The text does not identify the congregation as numerically small or financially poor, although either circumstance might be possible. Its defining feature is fidelity despite limited power. The open door set before it has been understood as an opportunity for gospel witness, an entrance into messianic blessing, or an image embracing both. Since the immediate context emphasizes Christ’s authority and the congregation’s vindication, we should not reduce the phrase automatically to a modern program of missionary expansion. What is certain is that no opponent can nullify what Christ Himself has opened.</w:t>
      </w:r>
    </w:p>
    <w:p>
      <w:pPr>
        <w:pStyle w:val="Heading2"/>
      </w:pPr>
      <w:r>
        <w:t>Opposition, vindication, and patient endurance</w:t>
      </w:r>
    </w:p>
    <w:p>
      <w:pPr/>
      <w:r>
        <w:t xml:space="preserve">Verse 9 refers to opponents described polemically as a “</w:t>
      </w:r>
      <w:r>
        <w:rPr>
          <w:i/>
        </w:rPr>
        <w:t xml:space="preserve">synagogue of Satan.</w:t>
      </w:r>
      <w:r>
        <w:t xml:space="preserve">” This expression addresses a specific conflict in the congregation’s historical setting; it must never be generalized into a judgment against Jewish people as a whole. The promised acknowledgment of Christ’s love vindicates believers who may have been publicly rejected or discredited. Philadelphia is then commended for keeping the word of Christ’s perseverance and is promised protection in relation to an approaching hour of testing. The phrase “</w:t>
      </w:r>
      <w:r>
        <w:rPr>
          <w:i/>
        </w:rPr>
        <w:t xml:space="preserve">keep you from</w:t>
      </w:r>
      <w:r>
        <w:t xml:space="preserve">” in verse 10 has generated extensive debate, especially concerning whether it implies removal before a future tribulation or preservation through a time of trial. Both the Greek expression and the larger canonical context deserve careful treatment when we reach Revelation’s later visions. Here the central assurance is that Christ will not abandon those who remain faithful to Him.</w:t>
      </w:r>
    </w:p>
    <w:p>
      <w:pPr>
        <w:pStyle w:val="Heading2"/>
      </w:pPr>
      <w:r>
        <w:t>A permanent place in God’s presence</w:t>
      </w:r>
    </w:p>
    <w:p>
      <w:pPr/>
      <w:r>
        <w:t>The promise that the conqueror will become a pillar in the temple of God, never again going out, communicates permanence, belonging, and honor. Christ also promises to write upon the conqueror the name of God, the name of the new Jerusalem, and His own new name. The language anticipates Revelation 21–22, where the dwelling of God with His people becomes the consummating reality of redemption. Those who appear weak or excluded in the present are promised an identity and security that no earthly institution can bestow or revoke.</w:t>
      </w:r>
    </w:p>
    <w:p>
      <w:pPr>
        <w:pStyle w:val="Heading2"/>
      </w:pPr>
      <w:r>
        <w:t>Teaching implication</w:t>
      </w:r>
    </w:p>
    <w:p>
      <w:pPr/>
      <w:r>
        <w:t>Philadelphia reminds us that Christ does not measure usefulness by the standards of worldly strength. A congregation with modest resources may possess what an influential institution lacks: obedience to His Word, loyalty to His name, and patient endurance. The Lord’s promises do not eliminate suffering, but they place the church’s future in the hands of the One whose authority no adversary can defeat.</w:t>
      </w:r>
    </w:p>
    <w:p>
      <w:pPr>
        <w:pStyle w:val="Heading1"/>
      </w:pPr>
      <w:r>
        <w:t>III. Laodicea — Prosperity Without Spiritual Discernment (3:14–22)</w:t>
      </w:r>
    </w:p>
    <w:p>
      <w:pPr>
        <w:pStyle w:val="Heading2"/>
      </w:pPr>
      <w:r>
        <w:t>A prosperous city and the temptation of self-sufficiency</w:t>
      </w:r>
    </w:p>
    <w:p>
      <w:pPr/>
      <w:r>
        <w:t>Laodicea was a prosperous urban center associated with commerce, banking, textile production, and medical activity in the Lycus Valley. Ancient evidence also points to the city’s capacity for civic recovery after an earthquake. Such features help explain how a community might develop confidence in wealth and local resources. Popular explanations sometimes claim that Laodicea’s lukewarm water came through an aqueduct and that Christ contrasted it with the hot springs of Hierapolis and the cold water of Colossae. While regional water systems are relevant background, the precise local-water interpretation remains debated. We should therefore use it as a possible illustration, not as a fact on which the passage’s meaning depends.</w:t>
      </w:r>
    </w:p>
    <w:p>
      <w:pPr>
        <w:pStyle w:val="Heading2"/>
      </w:pPr>
      <w:r>
        <w:t>The Amen, the faithful Witness, and the beginning of creation</w:t>
      </w:r>
    </w:p>
    <w:p>
      <w:pPr/>
      <w:r>
        <w:t>Christ identifies Himself as the Amen, the faithful and true Witness, and the beginning of the creation of God (3:14). The designation “beginning” translates the Greek archē, which can refer to an origin, source, or ruler as well as a temporal beginning. In light of the New Testament’s wider witness to Christ’s role in creation (John 1:1–3; Colossians 1:15–17), this title should not be taken to imply that the Son is merely the first creature God made. The speaker is the One whose testimony is utterly trustworthy and whose authority reaches to creation itself. His judgment of Laodicea therefore exposes the difference between human self-assessment and divine truth.</w:t>
      </w:r>
    </w:p>
    <w:p>
      <w:pPr>
        <w:pStyle w:val="Heading2"/>
      </w:pPr>
      <w:r>
        <w:t>Neither cold nor hot</w:t>
      </w:r>
    </w:p>
    <w:p>
      <w:pPr/>
      <w:r>
        <w:t>Christ knows the congregation’s works and describes it as neither cold nor hot, but lukewarm. The familiar explanation that “hot” signifies spiritual zeal and “cold” signifies hostility toward God encounters a difficulty: Christ says that He would prefer one condition or the other. Many interpreters therefore understand both hot and cold as useful conditions, with lukewarmness portraying something unfit or distasteful. Other readings emphasize halfhearted commitment or complacency. Whatever precise local metaphor John’s hearers recognized, the rebuke is unmistakable. The church has become intolerably self-satisfied and has failed to recognize the seriousness of its spiritual condition.</w:t>
      </w:r>
    </w:p>
    <w:p>
      <w:pPr>
        <w:pStyle w:val="Heading2"/>
      </w:pPr>
      <w:r>
        <w:t>The tragedy of mistaken wealth</w:t>
      </w:r>
    </w:p>
    <w:p>
      <w:pPr/>
      <w:r>
        <w:t>Laodicea claims to be rich, prosperous, and in need of nothing, but Christ declares it wretched, pitiable, poor, blind, and naked. The contrast is deliberately severe. Economic resources and public standing have become misleading measures of spiritual well-being. Christ counsels the congregation to obtain from Him gold refined by fire, white garments to cover its shame, and eye salve so that it may see. These images expose the inadequacy of self-sufficiency and direct the church toward the only source of true spiritual riches, righteousness, and perception. The references may also have resonated with Laodicea’s commercial, textile, and medical associations, but their theological force does not depend on proving every proposed civic allusion.</w:t>
      </w:r>
    </w:p>
    <w:p>
      <w:pPr>
        <w:pStyle w:val="Heading2"/>
      </w:pPr>
      <w:r>
        <w:t>The rebuke of love and the invitation to fellowship</w:t>
      </w:r>
    </w:p>
    <w:p>
      <w:pPr/>
      <w:r>
        <w:t>The Lord’s severe words do not mean that He has ceased to care for this congregation. In verse 19 He declares that those whom He loves He reproves and disciplines, and therefore commands earnestness and repentance. Verse 20 then portrays Christ standing at the door and knocking, promising fellowship with anyone who hears His voice and opens. Although this verse is frequently used in evangelistic invitations, its immediate setting is Christ’s appeal to a complacent church. It should first be heard as a summons to renewed communion and responsive obedience among those who have neglected His presence. Its wider application must remain faithful to that context.</w:t>
      </w:r>
    </w:p>
    <w:p>
      <w:pPr>
        <w:pStyle w:val="Heading2"/>
      </w:pPr>
      <w:r>
        <w:t>The promise of sharing Christ’s reign</w:t>
      </w:r>
    </w:p>
    <w:p>
      <w:pPr/>
      <w:r>
        <w:t>The letter concludes with an extraordinary promise: the conqueror will sit with Christ on His throne, just as Christ conquered and sat down with His Father on His throne. The promise connects the church’s present call to perseverance with the ultimate triumph of the Messiah. The congregation that imagines itself already rich and secure is invited to receive something infinitely greater than material prosperity: participation in the victory and reign of Christ. The call to hear what the Spirit says closes the final message and summons every congregation to examine itself in the light of the risen Lord.</w:t>
      </w:r>
    </w:p>
    <w:p>
      <w:pPr>
        <w:pStyle w:val="Heading1"/>
      </w:pPr>
      <w:r>
        <w:t>IV. Reading the Seven Churches Together</w:t>
      </w:r>
    </w:p>
    <w:p>
      <w:pPr/>
      <w:r>
        <w:t>The seven messages are a pastoral unity before they are material for any proposed prophetic timetable. Promises of life, belonging, a place in God's presence, and fellowship with Christ anticipate the final vision of the New Jerusalem. The promise to the conqueror therefore points beyond survival under present pressure to communion with the Lord who will make His dwelling with His people (Revelation 21:3; 22:4).</w:t>
      </w:r>
    </w:p>
    <w:p>
      <w:pPr/>
      <w:r>
        <w:t>The seven messages present a composite portrait of Christ’s concern for His churches. Ephesus possesses doctrinal discernment but has neglected first love; Smyrna suffers but is spiritually rich; Pergamum resists external pressure while tolerating internal compromise; Thyatira demonstrates love and service while permitting destructive teaching; Sardis appears alive but is spiritually dead; Philadelphia remains faithful despite little strength; and Laodicea mistakes material prosperity for spiritual health. Their differences are as instructive as their similarities, for they show that spiritual danger does not always take the same form.</w:t>
      </w:r>
    </w:p>
    <w:p>
      <w:pPr/>
      <w:r>
        <w:t>Some Christian interpreters have also understood the order of the seven churches as depicting successive periods in church history, culminating in Laodicean complacency. That interpretation can be discussed as a possible theological or prophetic pattern, especially in light of recurring conditions across the centuries. Nevertheless, Revelation explicitly identifies these as seven historical churches, and the text does not directly assign them to seven chronological eras. The historical, contemporary, and possible progressive applications should therefore be distinguished rather than treated as interchangeable.</w:t>
      </w:r>
    </w:p>
    <w:p>
      <w:pPr/>
      <w:r>
        <w:t>A further observation deserves emphasis. The promises to the conquerors repeatedly anticipate the book’s final chapters: the tree of life, deliverance from the second death, a new name, authority with Christ, white garments, acknowledgment before God, a secure place in God’s dwelling, and participation in Christ’s reign. These promises demonstrate that the letters are not an isolated preface to the visions. They introduce the theological destination of the entire book and locate the church’s present faithfulness within God’s ultimate redemptive purpose.</w:t>
      </w:r>
    </w:p>
    <w:p>
      <w:pPr>
        <w:pStyle w:val="Heading1"/>
      </w:pPr>
      <w:r>
        <w:t>Conclusion — The Church as Christ Sees It</w:t>
      </w:r>
    </w:p>
    <w:p>
      <w:pPr/>
      <w:r>
        <w:t>Revelation 3 brings us to the end of Christ’s seven messages and prepares us for the throne-room vision of chapter 4. Before John sees the heavenly court, the sealed scroll, and the judgments that unfold through the remainder of the book, he is made to hear the risen Lord’s assessment of His people. The sequence is significant. The church must learn to see itself truthfully before it can rightly interpret the great conflict between the kingdom of God and the powers of this world.</w:t>
      </w:r>
    </w:p>
    <w:p>
      <w:pPr/>
      <w:r>
        <w:t>Sardis teaches that a respected name cannot replace living faith. Philadelphia demonstrates that limited strength does not prevent meaningful obedience when Christ Himself holds the key. Laodicea warns that abundance can become a spiritual liability when it persuades believers that they no longer need what only Christ can supply. Together, these churches call us away from self-deception and toward repentance, perseverance, and confidence in the Lord who knows us completely.</w:t>
      </w:r>
    </w:p>
    <w:p>
      <w:pPr/>
      <w:r>
        <w:t>The enduring question is not simply which ancient church most resembles our own congregation, but whether we are willing to receive Christ’s judgment of our condition and respond to His Word. He who walks among the lampstands remains the faithful Witness, and His promises direct our Hope beyond present weakness toward the day when His people will share fully in His victory.</w:t>
      </w:r>
    </w:p>
    <w:p>
      <w:pPr>
        <w:pStyle w:val="Heading1"/>
      </w:pPr>
      <w:r>
        <w:t>Historical and Exegetical Notes for the Teacher</w:t>
      </w:r>
    </w:p>
    <w:p>
      <w:pPr/>
      <w:r>
        <w:t>Historical background: Herodotus, Histories 1.84 (the capture of Sardis); Strabo, Geography 12–13 (regional geography); Tacitus, Annals 14.27 (Laodicea’s recovery after an earthquake); Pliny the Elder, Natural History (regional industries). These sources provide contextual evidence and should not be presented as direct commentaries on Revelation.</w:t>
      </w:r>
    </w:p>
    <w:p>
      <w:pPr/>
      <w:r>
        <w:t>Primary biblical connections: Isaiah 22:20–22; 43:4; Daniel 7:13–14, 27; John 1:1–3; Colossians 1:15–17; Revelation 1:4, 16, 20; 7:9–17; 19:7–8; 20:11–15; 21:1–22:5. For interpretive comparison consult major commentaries such as those by G. K. Beale, David Aune, Craig Koester, and Grant Osborne, paying particular attention to differing explanations of Revelation 3:10, 3:14, and 3:15–16.</w:t>
      </w:r>
    </w:p>
    <w:p>
      <w:pPr/>
      <w:r>
        <w:t>Interpretive cautions: Do not universalize the polemical phrase in Revelation 3:9 against Jewish people; do not claim that Revelation 3:10 by itself settles the timing of the Rapture; do not present the proposed Laodicean water-system background as certain; and distinguish the historical seven churches from any proposed succession of church ages.</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3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Second audit pass: targeted theological continuity and interpretive-method revisions; original retained separately.</dc:description>
  <cp:lastModifiedBy/>
  <cp:revision>1</cp:revision>
  <dcterms:created xsi:type="dcterms:W3CDTF">2013-12-23T23:15:00Z</dcterms:created>
  <dcterms:modified xsi:type="dcterms:W3CDTF">2013-12-23T23:15:00Z</dcterms:modified>
  <cp:category/>
</cp:coreProperties>
</file>