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A9517" w14:textId="77777777" w:rsidR="00B76DA8" w:rsidRDefault="00000000">
      <w:pPr>
        <w:pStyle w:val="Title"/>
        <w:jc w:val="center"/>
      </w:pPr>
      <w:r>
        <w:rPr>
          <w:rFonts w:ascii="Aptos Display" w:hAnsi="Aptos Display"/>
          <w:color w:val="1B415C"/>
        </w:rPr>
        <w:t>THE REVELATION OF JESUS CHRIST</w:t>
      </w:r>
    </w:p>
    <w:p w14:paraId="7FD69AE6" w14:textId="77777777" w:rsidR="00B76DA8" w:rsidRDefault="00000000">
      <w:pPr>
        <w:jc w:val="center"/>
        <w:rPr>
          <w:rFonts w:hint="eastAsia"/>
        </w:rPr>
      </w:pPr>
      <w:r>
        <w:rPr>
          <w:color w:val="546672"/>
        </w:rPr>
        <w:t>Introduction I — The Historical World Into Which Revelation Was Written</w:t>
      </w:r>
    </w:p>
    <w:p w14:paraId="67015A05" w14:textId="77777777" w:rsidR="00B76DA8" w:rsidRDefault="00000000">
      <w:pPr>
        <w:jc w:val="center"/>
        <w:rPr>
          <w:color w:val="546672"/>
          <w:sz w:val="18"/>
        </w:rPr>
      </w:pPr>
      <w:r>
        <w:rPr>
          <w:color w:val="546672"/>
          <w:sz w:val="18"/>
        </w:rPr>
        <w:t xml:space="preserve">Teacher’s Expositional </w:t>
      </w:r>
      <w:proofErr w:type="gramStart"/>
      <w:r>
        <w:rPr>
          <w:color w:val="546672"/>
          <w:sz w:val="18"/>
        </w:rPr>
        <w:t>Manuscript  |</w:t>
      </w:r>
      <w:proofErr w:type="gramEnd"/>
      <w:r>
        <w:rPr>
          <w:color w:val="546672"/>
          <w:sz w:val="18"/>
        </w:rPr>
        <w:t xml:space="preserve">  60–75 </w:t>
      </w:r>
      <w:proofErr w:type="gramStart"/>
      <w:r>
        <w:rPr>
          <w:color w:val="546672"/>
          <w:sz w:val="18"/>
        </w:rPr>
        <w:t>minutes  |</w:t>
      </w:r>
      <w:proofErr w:type="gramEnd"/>
      <w:r>
        <w:rPr>
          <w:color w:val="546672"/>
          <w:sz w:val="18"/>
        </w:rPr>
        <w:t xml:space="preserve">  Revelation 1:1–11</w:t>
      </w:r>
    </w:p>
    <w:p w14:paraId="094D62AE" w14:textId="67EFC62D" w:rsidR="00600FD0" w:rsidRDefault="00600FD0" w:rsidP="00600FD0">
      <w:pPr>
        <w:rPr>
          <w:rFonts w:hint="eastAsia"/>
        </w:rPr>
      </w:pPr>
      <w:r w:rsidRPr="00600FD0">
        <w:rPr>
          <w:b/>
          <w:bCs/>
          <w:color w:val="546672"/>
        </w:rPr>
        <w:t>Note to teachers and readers of this Expositional Series on The Revelation of Jesus Christ.  There are many interpretations of the symbology contained within these verses as we will discuss. I have tried to stay away from any sensationalism and dogmatic approach.  I have tried to stay true to the text only which allows you to add any information as you deem appropriate for your teaching style and personal beliefs.  In the end, I want our Lord Jesus Christ revealed, glorified and personally seen by each on of us.  I hope these lessons are a benefit for you and your class</w:t>
      </w:r>
      <w:r>
        <w:rPr>
          <w:color w:val="546672"/>
        </w:rPr>
        <w:t xml:space="preserve">. </w:t>
      </w:r>
    </w:p>
    <w:p w14:paraId="39E76462" w14:textId="77777777" w:rsidR="00B76DA8" w:rsidRDefault="00000000">
      <w:pPr>
        <w:pStyle w:val="Heading1"/>
      </w:pPr>
      <w:r>
        <w:t>Central Truth</w:t>
      </w:r>
    </w:p>
    <w:p w14:paraId="7D02D306" w14:textId="77777777" w:rsidR="00B76DA8" w:rsidRDefault="00000000">
      <w:pPr>
        <w:rPr>
          <w:rFonts w:hint="eastAsia"/>
        </w:rPr>
      </w:pPr>
      <w:r>
        <w:t>Revelation was addressed to actual congregations living within the political, religious, and cultural environment of the Roman province of Asia. Its first readers were called to recognize the sovereignty of the risen Jesus Christ amid the competing claims of imperial power, while the visions disclosed the ultimate fulfillment of God’s redemptive purposes.</w:t>
      </w:r>
    </w:p>
    <w:p w14:paraId="70667BB2" w14:textId="77777777" w:rsidR="00B76DA8" w:rsidRDefault="00000000">
      <w:pPr>
        <w:pStyle w:val="Heading1"/>
      </w:pPr>
      <w:r>
        <w:t>Opening: When Rome Seemed Permanent</w:t>
      </w:r>
    </w:p>
    <w:p w14:paraId="26A458DF" w14:textId="77777777" w:rsidR="00B76DA8" w:rsidRDefault="00000000">
      <w:pPr>
        <w:rPr>
          <w:rFonts w:hint="eastAsia"/>
        </w:rPr>
      </w:pPr>
      <w:r>
        <w:t>Imagine a Christian gathering with fellow believers in Ephesus near the end of the first century. The city was prosperous, its streets filled with merchants and travelers, and its public life shaped by impressive temples, civic ceremonies, and the prestige of Roman rule. The empire seemed capable of reaching everywhere. Its roads joined distant provinces, its armies enforced political order, and its rulers were honored in language that increasingly blurred the boundaries between political loyalty and religious devotion. Yet the congregation had received a message from John, their brother and fellow participant in tribulation, kingdom, and perseverance in Jesus. It began not by celebrating Caesar, but by unveiling Jesus Christ.</w:t>
      </w:r>
    </w:p>
    <w:p w14:paraId="09F22A92" w14:textId="77777777" w:rsidR="00B76DA8" w:rsidRDefault="00000000">
      <w:pPr>
        <w:rPr>
          <w:rFonts w:hint="eastAsia"/>
        </w:rPr>
      </w:pPr>
      <w:r>
        <w:t>That contrast should guide our study. Revelation is not a puzzle detached from history, nor merely a coded newspaper of the future. It is a prophetic message that first spoke to recognizable communities, using images deeply rooted in Israel’s Scriptures, to reveal the Lordship of Christ over the powers of this age and the age to come. Before considering the visions, we must become acquainted with the world in which they were heard.</w:t>
      </w:r>
    </w:p>
    <w:p w14:paraId="2A57E86D" w14:textId="77777777" w:rsidR="00B76DA8" w:rsidRDefault="00000000">
      <w:pPr>
        <w:pStyle w:val="Heading1"/>
      </w:pPr>
      <w:r>
        <w:t>I. Rome: Political Order and the Limits of Earthly Sovereignty</w:t>
      </w:r>
    </w:p>
    <w:p w14:paraId="097C58B8" w14:textId="77777777" w:rsidR="00B76DA8" w:rsidRDefault="00000000">
      <w:pPr>
        <w:rPr>
          <w:rFonts w:hint="eastAsia"/>
        </w:rPr>
      </w:pPr>
      <w:r>
        <w:t xml:space="preserve">The Roman world of John’s readers had emerged from the political convulsions of the late republic. Following Julius Caesar’s assassination in 44 BC and further civil wars, Octavian consolidated power and received the title Augustus in 27 BC. Although older republican offices and institutions continued, the emperor became the center of an imperial political order. Military control, provincial </w:t>
      </w:r>
      <w:r>
        <w:lastRenderedPageBreak/>
        <w:t>administration, law, taxation, and extensive transportation routes helped sustain a remarkable measure of stability across the Mediterranean.</w:t>
      </w:r>
    </w:p>
    <w:p w14:paraId="02644A63" w14:textId="77777777" w:rsidR="00B76DA8" w:rsidRDefault="00000000">
      <w:pPr>
        <w:rPr>
          <w:rFonts w:hint="eastAsia"/>
        </w:rPr>
      </w:pPr>
      <w:r>
        <w:t>This stability is commonly called the Pax Romana, but the phrase should not mislead us. Roman peace could provide security for commerce and travel, yet it was also maintained through coercion, conquest, and the punishment of rebellion. Many subjects experienced genuine benefits from imperial government while also carrying the burdens of taxation and political subordination. Such a world helps explain why Revelation can depict earthly power as simultaneously magnificent in appearance and morally accountable before God.</w:t>
      </w:r>
    </w:p>
    <w:p w14:paraId="5C866CA3" w14:textId="77777777" w:rsidR="00B76DA8" w:rsidRDefault="00000000">
      <w:pPr>
        <w:rPr>
          <w:rFonts w:hint="eastAsia"/>
        </w:rPr>
      </w:pPr>
      <w:r>
        <w:t>Daniel offers an essential biblical parallel. The great image of Daniel 2 portrays successive kingdoms in the impressive form of a human-made colossus, yet the stone not cut by human hands brings the image to an end and becomes a kingdom that cannot be destroyed. Daniel 7 shifts perspective, portraying kingdoms as beasts and placing their dominion beneath the judgment of the Ancient of Days. We should not assume every detail of Revelation simply repeats Daniel, but the theological contrast is unmistakable: the most formidable human empire is not the final authority in history.</w:t>
      </w:r>
    </w:p>
    <w:p w14:paraId="2C029DA8" w14:textId="77777777" w:rsidR="00B76DA8" w:rsidRDefault="00000000">
      <w:pPr>
        <w:pStyle w:val="Heading1"/>
      </w:pPr>
      <w:r>
        <w:t>II. Asia Minor: The World of the Seven Churches</w:t>
      </w:r>
    </w:p>
    <w:p w14:paraId="7B670AD9" w14:textId="77777777" w:rsidR="00B76DA8" w:rsidRDefault="00000000">
      <w:pPr>
        <w:rPr>
          <w:rFonts w:hint="eastAsia"/>
        </w:rPr>
      </w:pPr>
      <w:r>
        <w:t>The Roman province of Asia, in western Asia Minor, contained prosperous and influential cities, including Ephesus, Smyrna, and Pergamum. The seven congregations of Revelation 2–3 were located along a plausible circular route through this region. Their names were not decorative labels for an abstract prophecy. These were living communities whose members worked, traded, worshiped, and struggled with the religious expectations of their neighbors.</w:t>
      </w:r>
    </w:p>
    <w:p w14:paraId="3B181859" w14:textId="77777777" w:rsidR="00B76DA8" w:rsidRDefault="00000000">
      <w:pPr>
        <w:rPr>
          <w:rFonts w:hint="eastAsia"/>
        </w:rPr>
      </w:pPr>
      <w:r>
        <w:t>The imperial cult was particularly significant in Asia. Cities sought honor through temples, festivals, priesthoods, and public ceremonies associated with Rome and its emperors. Participation in such practices could express civic identity and loyalty rather than what modern readers would classify as private religious conviction. The resulting pressures upon Christians therefore varied. Some believers might experience strained commercial relationships or social exclusion; others might face accusations and judicial danger. It would be inaccurate to describe every church as suffering the same degree of organized state persecution.</w:t>
      </w:r>
    </w:p>
    <w:p w14:paraId="266AEF5E" w14:textId="77777777" w:rsidR="00B76DA8" w:rsidRDefault="00000000">
      <w:pPr>
        <w:rPr>
          <w:rFonts w:hint="eastAsia"/>
        </w:rPr>
      </w:pPr>
      <w:r>
        <w:t>The messages to the seven churches confirm this diversity. Smyrna is warned of suffering and imprisonment; Pergamum remembers Antipas, who was killed; Thyatira faces the enticement of accommodation; Laodicea is confronted over its complacency. Their situations were not interchangeable. The common issue was whether allegiance to Christ would govern their lives in a world that offered competing sources of security, prosperity, and identity.</w:t>
      </w:r>
    </w:p>
    <w:p w14:paraId="6F6DA53D" w14:textId="77777777" w:rsidR="00B76DA8" w:rsidRDefault="00000000">
      <w:pPr>
        <w:pStyle w:val="Heading1"/>
      </w:pPr>
      <w:r>
        <w:t>III. The Emperors, Nero, and Domitian</w:t>
      </w:r>
    </w:p>
    <w:p w14:paraId="5C6908EC" w14:textId="77777777" w:rsidR="00B76DA8" w:rsidRDefault="00000000">
      <w:pPr>
        <w:rPr>
          <w:rFonts w:hint="eastAsia"/>
        </w:rPr>
      </w:pPr>
      <w:r>
        <w:t xml:space="preserve">Nero, who reigned from AD 54 to 68, occupies an important place in Christian memory. Tacitus reports that after the fire of Rome in AD 64, Nero subjected Christians to brutal punishment. That testimony establishes serious persecution in the capital, but it does not by itself establish a uniform empire-wide campaign. Following Nero’s death, the civil wars of AD 68–69 exposed the fragility of </w:t>
      </w:r>
      <w:r>
        <w:lastRenderedPageBreak/>
        <w:t>imperial succession. Vespasian emerged as emperor, followed by Titus and then Domitian, who reigned from AD 81 to 96.</w:t>
      </w:r>
    </w:p>
    <w:p w14:paraId="44883800" w14:textId="77777777" w:rsidR="00B76DA8" w:rsidRDefault="00000000">
      <w:pPr>
        <w:rPr>
          <w:rFonts w:hint="eastAsia"/>
        </w:rPr>
      </w:pPr>
      <w:r>
        <w:t>Domitian’s reign has long been associated with the traditional late dating of Revelation. His government cultivated imperial authority and public honor, but claims of a systematic empire-wide persecution of Christians under Domitian exceed what surviving evidence securely proves. The historical setting need not be exaggerated for the theological stakes to be real. The political and religious culture of Roman Asia already placed pressure on those who confessed that ultimate authority belonged to Jesus.</w:t>
      </w:r>
    </w:p>
    <w:p w14:paraId="38D931EA" w14:textId="77777777" w:rsidR="00B76DA8" w:rsidRDefault="00000000">
      <w:pPr>
        <w:rPr>
          <w:rFonts w:hint="eastAsia"/>
        </w:rPr>
      </w:pPr>
      <w:r>
        <w:t>A later administrative witness helps illustrate the issue without being treated as direct evidence for John’s lifetime. In his correspondence with Trajan, written in the early second century, Pliny the Younger describes proceedings against persons accused of being Christians. His letters show how refusal to perform prescribed religious acts could acquire judicial consequences, while reminding us that the precise procedures of his time cannot simply be projected backward into Domitian’s reign.</w:t>
      </w:r>
    </w:p>
    <w:p w14:paraId="7F5CB6A5" w14:textId="77777777" w:rsidR="00B76DA8" w:rsidRDefault="00000000">
      <w:pPr>
        <w:pStyle w:val="Heading1"/>
      </w:pPr>
      <w:r>
        <w:t>IV. Jerusalem AD 70 and the Jewish World of Revelation</w:t>
      </w:r>
    </w:p>
    <w:p w14:paraId="22D7D393" w14:textId="77777777" w:rsidR="00B76DA8" w:rsidRDefault="00000000">
      <w:pPr>
        <w:rPr>
          <w:rFonts w:hint="eastAsia"/>
        </w:rPr>
      </w:pPr>
      <w:r>
        <w:t>The Jewish revolt against Rome, beginning in AD 66, culminated in the destruction of Jerusalem and its Temple in AD 70. Josephus provides an extensive, though interested and rhetorically shaped, account of the war. The destruction was not merely a political defeat. The Temple had stood at the center of sacrifice, priestly service, pilgrimage, and national memory. Its loss confronted Jewish communities with profound questions concerning worship, covenant, judgment, and restoration.</w:t>
      </w:r>
    </w:p>
    <w:p w14:paraId="4CDC7D27" w14:textId="77777777" w:rsidR="00B76DA8" w:rsidRDefault="00000000">
      <w:pPr>
        <w:rPr>
          <w:rFonts w:hint="eastAsia"/>
        </w:rPr>
      </w:pPr>
      <w:r>
        <w:t>We should resist describing the aftermath as the instantaneous replacement of one Judaism by another. Second Temple Judaism had included different groups and competing expectations, and post-70 developments were gradual. Priestly institutions associated with the sanctuary had been shattered, while traditions of Scripture interpretation, prayer, synagogue life, and emerging rabbinic leadership acquired increasing importance. Jewish apocalyptic expectation also continued to address the question of how God could be sovereign while His people endured humiliation beneath foreign power.</w:t>
      </w:r>
    </w:p>
    <w:p w14:paraId="41BA1756" w14:textId="77777777" w:rsidR="00B76DA8" w:rsidRDefault="00000000">
      <w:pPr>
        <w:rPr>
          <w:rFonts w:hint="eastAsia"/>
        </w:rPr>
      </w:pPr>
      <w:r>
        <w:t>Revelation belongs within a world saturated with the language and imagery of Israel’s Scriptures. Daniel, Ezekiel, Isaiah, Zechariah, Exodus, and the Psalms are especially important. Other Jewish writings, including 1 Enoch and 4 Ezra, can illuminate patterns of thought and expression, but they must be handled as historical comparanda rather than granted the authority of canonical Scripture. This distinction will be central to our next introductory lesson on the interpretation of apocalyptic literature.</w:t>
      </w:r>
    </w:p>
    <w:p w14:paraId="1B1E13BD" w14:textId="77777777" w:rsidR="00B76DA8" w:rsidRDefault="00000000">
      <w:pPr>
        <w:pStyle w:val="Heading1"/>
      </w:pPr>
      <w:r>
        <w:t>V. John, Patmos, and the Question of Authorship</w:t>
      </w:r>
    </w:p>
    <w:p w14:paraId="6BE7F6CD" w14:textId="77777777" w:rsidR="00B76DA8" w:rsidRDefault="00000000">
      <w:pPr>
        <w:rPr>
          <w:rFonts w:hint="eastAsia"/>
        </w:rPr>
      </w:pPr>
      <w:r>
        <w:t xml:space="preserve">The book identifies its human witness as John (Revelation 1:1, 4, 9; 22:8). In Revelation 1:9 he calls himself the readers’ brother and fellow participant in the tribulation, kingdom, and perseverance that are in Jesus, and says he was on Patmos because of the word of God and the testimony of Jesus. </w:t>
      </w:r>
      <w:r>
        <w:lastRenderedPageBreak/>
        <w:t>These are the claims of the text. The author does not explicitly identify himself as one of the Twelve, nor does he supply a legal account of his presence on the island.</w:t>
      </w:r>
    </w:p>
    <w:p w14:paraId="3CF3F8B4" w14:textId="77777777" w:rsidR="00B76DA8" w:rsidRDefault="00000000">
      <w:pPr>
        <w:rPr>
          <w:rFonts w:hint="eastAsia"/>
        </w:rPr>
      </w:pPr>
      <w:r>
        <w:t>Early Christian testimony commonly identifies the author with John the apostle, and this remains a serious traditional position. Yet the identification has been debated since antiquity, notably by Dionysius of Alexandria, whose arguments are preserved by Eusebius and include differences in Greek language and style between Revelation and the Fourth Gospel. Such differences deserve evaluation without assuming that they either conclusively disprove or establish common authorship. In this series we can acknowledge the apostolic identification as our working traditional view while distinguishing it from what Revelation explicitly states.</w:t>
      </w:r>
    </w:p>
    <w:p w14:paraId="7698F052" w14:textId="77777777" w:rsidR="00B76DA8" w:rsidRDefault="00000000">
      <w:pPr>
        <w:rPr>
          <w:rFonts w:hint="eastAsia"/>
        </w:rPr>
      </w:pPr>
      <w:r>
        <w:t>Patmos lies in the Aegean Sea near the coast of Asia Minor. Christian tradition commonly describes John as exiled there, an interpretation compatible with the circumstances he describes, but the book does not identify the precise judicial sentence. Later accounts of elaborate tortures or specific details of his confinement should not be taught as established first-century facts. Historical restraint is not skepticism toward Scripture; it is a means of respecting the difference between inspired testimony and later reconstruction.</w:t>
      </w:r>
    </w:p>
    <w:p w14:paraId="64487F4F" w14:textId="77777777" w:rsidR="00B76DA8" w:rsidRDefault="00000000">
      <w:pPr>
        <w:pStyle w:val="Heading1"/>
      </w:pPr>
      <w:r>
        <w:t>VI. When Was Revelation Written?</w:t>
      </w:r>
    </w:p>
    <w:p w14:paraId="4C48EDEA" w14:textId="77777777" w:rsidR="00B76DA8" w:rsidRDefault="00000000">
      <w:pPr>
        <w:rPr>
          <w:rFonts w:hint="eastAsia"/>
        </w:rPr>
      </w:pPr>
      <w:r>
        <w:t>Two principal proposals deserve attention. An earlier date, often in the AD 60s, is defended through arguments concerning Nero, Jerusalem, and readings of passages such as Revelation 11 and 17. A later date, commonly around AD 95–96, draws especially upon early Christian testimony associated with the end of Domitian’s reign, as well as interpretations of the churches’ circumstances. Irenaeus, Against Heresies 5.30.3, is particularly important, although interpreters debate aspects of its wording and implications. Clement of Alexandria and Eusebius provide additional later testimony that must be assessed with attention to their historical distance.</w:t>
      </w:r>
    </w:p>
    <w:p w14:paraId="24DBF949" w14:textId="77777777" w:rsidR="00B76DA8" w:rsidRDefault="00000000">
      <w:pPr>
        <w:rPr>
          <w:rFonts w:hint="eastAsia"/>
        </w:rPr>
      </w:pPr>
      <w:r>
        <w:t>The late-first-century date remains a substantial and widely held position, and it will serve as our working historical framework. Yet a responsible introduction should not claim that there is virtually no scholarly debate or that the date alone settles the merits of preterist interpretation. The interpretation of Revelation involves literary, theological, and exegetical questions that cannot be resolved by a single historical datum. We will therefore distinguish a working judgment from an indisputable fact.</w:t>
      </w:r>
    </w:p>
    <w:p w14:paraId="25F71FBE" w14:textId="77777777" w:rsidR="00B76DA8" w:rsidRDefault="00000000">
      <w:pPr>
        <w:pStyle w:val="Heading1"/>
      </w:pPr>
      <w:r>
        <w:t>VII. Why This Historical Setting Matters</w:t>
      </w:r>
    </w:p>
    <w:p w14:paraId="148974AC" w14:textId="77777777" w:rsidR="00B76DA8" w:rsidRDefault="00000000">
      <w:pPr>
        <w:rPr>
          <w:rFonts w:hint="eastAsia"/>
        </w:rPr>
      </w:pPr>
      <w:r>
        <w:t>The opening chapters present a risen Christ who walks among His churches and speaks with authority to congregations that inhabit the real world of Roman Asia. His words address faithfulness, suffering, compromise, endurance, repentance, and Hope. The churches were not asked to escape history through speculation, but to understand their place within a history already governed by the Lord whom they worshiped.</w:t>
      </w:r>
    </w:p>
    <w:p w14:paraId="784DAA3F" w14:textId="77777777" w:rsidR="00B76DA8" w:rsidRDefault="00000000">
      <w:pPr>
        <w:rPr>
          <w:rFonts w:hint="eastAsia"/>
        </w:rPr>
      </w:pPr>
      <w:r>
        <w:t xml:space="preserve">This gives us a necessary balance for the entire study. We must ask what the first hearers could have understood from John’s language and biblical imagery; we must also remain attentive to the ways biblical prophecy can move beyond an immediate horizon toward a larger consummation. Historical </w:t>
      </w:r>
      <w:r>
        <w:lastRenderedPageBreak/>
        <w:t>context guards us against imaginative speculation, while the prophetic character of the book guards us against reducing its promises to mere descriptions of the Roman past.</w:t>
      </w:r>
    </w:p>
    <w:p w14:paraId="568922D4" w14:textId="77777777" w:rsidR="00B76DA8" w:rsidRDefault="00000000">
      <w:pPr>
        <w:pStyle w:val="Heading1"/>
      </w:pPr>
      <w:r>
        <w:t>Conclusion: The Throne Beyond the Empire</w:t>
      </w:r>
    </w:p>
    <w:p w14:paraId="660A073D" w14:textId="77777777" w:rsidR="00B76DA8" w:rsidRDefault="00000000">
      <w:pPr>
        <w:rPr>
          <w:rFonts w:hint="eastAsia"/>
        </w:rPr>
      </w:pPr>
      <w:r>
        <w:t>Rome could build roads, command armies, regulate commerce, and demand public honor. It could not secure ultimate dominion over history. Revelation opens by naming Jesus Christ as the faithful witness, the firstborn of the dead, and the ruler of the kings of the earth (Revelation 1:5). That is not an incidental devotional remark; it is the theological claim by which the empire and every subsequent earthly power must be judged.</w:t>
      </w:r>
    </w:p>
    <w:p w14:paraId="29C4A267" w14:textId="77777777" w:rsidR="00B76DA8" w:rsidRDefault="00000000">
      <w:pPr>
        <w:rPr>
          <w:rFonts w:hint="eastAsia"/>
        </w:rPr>
      </w:pPr>
      <w:r>
        <w:t>As we begin this study, we will not dismiss the first-century churches as a mere preface to future events, nor will we confine the revelation of Jesus Christ to their historical circumstances. We will listen first to the words that were given to them, read those words within the whole counsel of Scripture, and then consider how the prophetic visions disclose the final triumph of the Lamb. Revelation was written to form faithful witnesses, and its ultimate center is not the beast, Babylon, or catastrophe, but Jesus Christ Himself.</w:t>
      </w:r>
    </w:p>
    <w:p w14:paraId="77970AD4" w14:textId="77777777" w:rsidR="00B76DA8" w:rsidRDefault="00000000">
      <w:pPr>
        <w:pStyle w:val="Heading1"/>
      </w:pPr>
      <w:r>
        <w:t>Transition to Introduction II</w:t>
      </w:r>
    </w:p>
    <w:p w14:paraId="788756CE" w14:textId="77777777" w:rsidR="00B76DA8" w:rsidRDefault="00000000">
      <w:pPr>
        <w:rPr>
          <w:rFonts w:hint="eastAsia"/>
        </w:rPr>
      </w:pPr>
      <w:r>
        <w:t>Historical setting establishes the questions Revelation's first hearers would have brought to the text; it does not, by itself, settle the timing of every vision. Rome's power, the pressures of civic worship, and the memories of Jerusalem's destruction form the world in which John wrote. In the lessons that follow, we will distinguish that historically demonstrable setting from proposed prophetic fulfillments, attending first to John's words and biblical allusions before considering how his visions may reach beyond the first century.</w:t>
      </w:r>
    </w:p>
    <w:p w14:paraId="7B1A1D56" w14:textId="77777777" w:rsidR="00B76DA8" w:rsidRDefault="00000000">
      <w:pPr>
        <w:rPr>
          <w:rFonts w:hint="eastAsia"/>
        </w:rPr>
      </w:pPr>
      <w:r>
        <w:t>The historical question now leads naturally to an interpretive one: how would Christians immersed in the Hebrew Scriptures have understood a prophetic message communicated through visions, heavenly scenes, beasts, lampstands, and symbolic numbers? Our second introduction will examine Revelation as apocalypse, prophecy, and circular letter; its extensive use of Old Testament imagery; its relationship to Daniel; and the four principal interpretive approaches. Only after laying that foundation will we move into the verse-by-verse exposition.</w:t>
      </w:r>
    </w:p>
    <w:p w14:paraId="33E459DD" w14:textId="77777777" w:rsidR="00B76DA8" w:rsidRDefault="00000000">
      <w:pPr>
        <w:pStyle w:val="Heading1"/>
      </w:pPr>
      <w:r>
        <w:t>Historical Sources and Further Reading</w:t>
      </w:r>
    </w:p>
    <w:p w14:paraId="5A58433B" w14:textId="77777777" w:rsidR="00B76DA8" w:rsidRDefault="00000000">
      <w:pPr>
        <w:rPr>
          <w:rFonts w:hint="eastAsia"/>
        </w:rPr>
      </w:pPr>
      <w:r>
        <w:t>Tacitus, Annals 15.44 (Nero and Christians in Rome).</w:t>
      </w:r>
    </w:p>
    <w:p w14:paraId="0718275F" w14:textId="77777777" w:rsidR="00B76DA8" w:rsidRDefault="00000000">
      <w:pPr>
        <w:rPr>
          <w:rFonts w:hint="eastAsia"/>
        </w:rPr>
      </w:pPr>
      <w:r>
        <w:t>Josephus, The Jewish War, Books 5–7 (Jerusalem and the Temple).</w:t>
      </w:r>
    </w:p>
    <w:p w14:paraId="44AB216E" w14:textId="77777777" w:rsidR="00B76DA8" w:rsidRDefault="00000000">
      <w:pPr>
        <w:rPr>
          <w:rFonts w:hint="eastAsia"/>
        </w:rPr>
      </w:pPr>
      <w:r>
        <w:t>Irenaeus, Against Heresies 5.30.3 (traditional dating testimony).</w:t>
      </w:r>
    </w:p>
    <w:p w14:paraId="742E6275" w14:textId="77777777" w:rsidR="00B76DA8" w:rsidRDefault="00000000">
      <w:pPr>
        <w:rPr>
          <w:rFonts w:hint="eastAsia"/>
        </w:rPr>
      </w:pPr>
      <w:r>
        <w:t>Eusebius, Ecclesiastical History 3.18–23; 7.25 (John traditions and Dionysius).</w:t>
      </w:r>
    </w:p>
    <w:p w14:paraId="3284191E" w14:textId="77777777" w:rsidR="00B76DA8" w:rsidRDefault="00000000">
      <w:pPr>
        <w:rPr>
          <w:rFonts w:hint="eastAsia"/>
        </w:rPr>
      </w:pPr>
      <w:r>
        <w:t>Clement of Alexandria, Who Is the Rich Man That Shall Be Saved? 42 (John’s return tradition).</w:t>
      </w:r>
    </w:p>
    <w:p w14:paraId="10C45C0F" w14:textId="77777777" w:rsidR="00B76DA8" w:rsidRDefault="00000000">
      <w:pPr>
        <w:rPr>
          <w:rFonts w:hint="eastAsia"/>
        </w:rPr>
      </w:pPr>
      <w:r>
        <w:t>Pliny the Younger, Letters 10.96–97 (early-second-century comparison).</w:t>
      </w:r>
    </w:p>
    <w:p w14:paraId="580C5BDA" w14:textId="77777777" w:rsidR="00B76DA8" w:rsidRDefault="00000000">
      <w:pPr>
        <w:rPr>
          <w:rFonts w:hint="eastAsia"/>
        </w:rPr>
      </w:pPr>
      <w:r>
        <w:lastRenderedPageBreak/>
        <w:t>Craig R. Koester, Revelation (Anchor Yale Bible, 2014).</w:t>
      </w:r>
    </w:p>
    <w:p w14:paraId="6D2CA112" w14:textId="77777777" w:rsidR="00B76DA8" w:rsidRDefault="00000000">
      <w:pPr>
        <w:rPr>
          <w:rFonts w:hint="eastAsia"/>
        </w:rPr>
      </w:pPr>
      <w:r>
        <w:t>David E. Aune, Revelation 1–5 (Word Biblical Commentary, 1997).</w:t>
      </w:r>
    </w:p>
    <w:p w14:paraId="642C1870" w14:textId="77777777" w:rsidR="00B76DA8" w:rsidRDefault="00000000">
      <w:pPr>
        <w:rPr>
          <w:rFonts w:hint="eastAsia"/>
        </w:rPr>
      </w:pPr>
      <w:r>
        <w:t>Richard Bauckham, The Theology of the Book of Revelation (1993).</w:t>
      </w:r>
    </w:p>
    <w:p w14:paraId="0AB265EB" w14:textId="77777777" w:rsidR="00B76DA8" w:rsidRDefault="00000000">
      <w:pPr>
        <w:rPr>
          <w:rFonts w:hint="eastAsia"/>
        </w:rPr>
      </w:pPr>
      <w:r>
        <w:t>Steven J. Friesen, Imperial Cults and the Apocalypse of John (2001).</w:t>
      </w:r>
    </w:p>
    <w:p w14:paraId="78FCAB0E" w14:textId="77777777" w:rsidR="00B76DA8" w:rsidRDefault="00000000">
      <w:pPr>
        <w:rPr>
          <w:rFonts w:hint="eastAsia"/>
        </w:rPr>
      </w:pPr>
      <w:r>
        <w:rPr>
          <w:i/>
        </w:rPr>
        <w:t>Scripture quotations taken from the (NASB®) New American Standard Bible®, Copyright © 1960, 1971, 1977, 1995, 2020 by The Lockman Foundation. Used by permission. All rights reserved. www.Lockman.org</w:t>
      </w:r>
    </w:p>
    <w:sectPr w:rsidR="00B76DA8" w:rsidSect="00034616">
      <w:headerReference w:type="default" r:id="rId8"/>
      <w:footerReference w:type="default" r:id="rId9"/>
      <w:pgSz w:w="12240" w:h="15840"/>
      <w:pgMar w:top="1123" w:right="1325" w:bottom="1080" w:left="1325"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8EFC3" w14:textId="77777777" w:rsidR="00631FA2" w:rsidRDefault="00631FA2">
      <w:pPr>
        <w:spacing w:after="0" w:line="240" w:lineRule="auto"/>
        <w:rPr>
          <w:rFonts w:hint="eastAsia"/>
        </w:rPr>
      </w:pPr>
      <w:r>
        <w:separator/>
      </w:r>
    </w:p>
  </w:endnote>
  <w:endnote w:type="continuationSeparator" w:id="0">
    <w:p w14:paraId="66D0C61A" w14:textId="77777777" w:rsidR="00631FA2" w:rsidRDefault="00631FA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E828" w14:textId="77777777" w:rsidR="00B76DA8" w:rsidRDefault="00000000">
    <w:pPr>
      <w:pStyle w:val="Footer"/>
      <w:jc w:val="center"/>
      <w:rPr>
        <w:rFonts w:hint="eastAsia"/>
      </w:rPr>
    </w:pPr>
    <w:r>
      <w:t xml:space="preserve">Revelation • Historical Introduction | Teaching </w:t>
    </w:r>
    <w:proofErr w:type="spellStart"/>
    <w:r>
      <w:t>Manuscript</w:t>
    </w:r>
    <w:r>
      <w:rPr>
        <w:color w:val="6D7882"/>
        <w:sz w:val="16"/>
      </w:rPr>
      <w:t>David</w:t>
    </w:r>
    <w:proofErr w:type="spellEnd"/>
    <w:r>
      <w:rPr>
        <w:color w:val="6D7882"/>
        <w:sz w:val="16"/>
      </w:rPr>
      <w:t xml:space="preserve"> V. Lott, Ph.D.   •   Revelation — Introduction I   •   </w:t>
    </w:r>
    <w:r>
      <w:fldChar w:fldCharType="begin"/>
    </w:r>
    <w:r>
      <w:instrText>PAGE</w:instrText>
    </w:r>
    <w:r>
      <w:rPr>
        <w:rFonts w:hint="eastAsia"/>
      </w:rPr>
      <w:fldChar w:fldCharType="separate"/>
    </w:r>
    <w:r w:rsidR="00600FD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4613F" w14:textId="77777777" w:rsidR="00631FA2" w:rsidRDefault="00631FA2">
      <w:pPr>
        <w:spacing w:after="0" w:line="240" w:lineRule="auto"/>
        <w:rPr>
          <w:rFonts w:hint="eastAsia"/>
        </w:rPr>
      </w:pPr>
      <w:r>
        <w:separator/>
      </w:r>
    </w:p>
  </w:footnote>
  <w:footnote w:type="continuationSeparator" w:id="0">
    <w:p w14:paraId="2892123B" w14:textId="77777777" w:rsidR="00631FA2" w:rsidRDefault="00631FA2">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5AA0" w14:textId="77777777" w:rsidR="00B76DA8" w:rsidRDefault="00000000">
    <w:pPr>
      <w:pStyle w:val="Header"/>
      <w:jc w:val="right"/>
      <w:rPr>
        <w:rFonts w:hint="eastAsia"/>
      </w:rPr>
    </w:pPr>
    <w:r>
      <w:rPr>
        <w:color w:val="6D7882"/>
        <w:sz w:val="16"/>
      </w:rPr>
      <w:t>TRUTHS THAT SET YOU FREE   |   REVELATION STUDY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2313017">
    <w:abstractNumId w:val="8"/>
  </w:num>
  <w:num w:numId="2" w16cid:durableId="174540600">
    <w:abstractNumId w:val="6"/>
  </w:num>
  <w:num w:numId="3" w16cid:durableId="1590698224">
    <w:abstractNumId w:val="5"/>
  </w:num>
  <w:num w:numId="4" w16cid:durableId="1201043536">
    <w:abstractNumId w:val="4"/>
  </w:num>
  <w:num w:numId="5" w16cid:durableId="393168131">
    <w:abstractNumId w:val="7"/>
  </w:num>
  <w:num w:numId="6" w16cid:durableId="936207718">
    <w:abstractNumId w:val="3"/>
  </w:num>
  <w:num w:numId="7" w16cid:durableId="1453283103">
    <w:abstractNumId w:val="2"/>
  </w:num>
  <w:num w:numId="8" w16cid:durableId="420838740">
    <w:abstractNumId w:val="1"/>
  </w:num>
  <w:num w:numId="9" w16cid:durableId="2052806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00FD0"/>
    <w:rsid w:val="00631FA2"/>
    <w:rsid w:val="00AA1D8D"/>
    <w:rsid w:val="00B47730"/>
    <w:rsid w:val="00B76DA8"/>
    <w:rsid w:val="00CB0664"/>
    <w:rsid w:val="00FC693F"/>
    <w:rsid w:val="00FD434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3466F0"/>
  <w14:defaultImageDpi w14:val="300"/>
  <w15:docId w15:val="{363A57B6-7ED7-49B8-8031-36DB2C42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80" w:line="286" w:lineRule="auto"/>
    </w:pPr>
    <w:rPr>
      <w:rFonts w:ascii="Aptos" w:hAnsi="Aptos"/>
      <w:color w:val="293038"/>
    </w:rPr>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b/>
      <w:bCs/>
      <w:color w:val="1B415C"/>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B394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Lott, David V</cp:lastModifiedBy>
  <cp:revision>2</cp:revision>
  <dcterms:created xsi:type="dcterms:W3CDTF">2013-12-23T23:15:00Z</dcterms:created>
  <dcterms:modified xsi:type="dcterms:W3CDTF">2026-10-12T18:12:00Z</dcterms:modified>
  <cp:category/>
</cp:coreProperties>
</file>