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THE REVELATION OF JESUS CHRIST</w:t>
      </w:r>
    </w:p>
    <w:p>
      <w:pPr/>
      <w:r>
        <w:t>Introduction II — Understanding the Revelation of Jesus Christ</w:t>
      </w:r>
    </w:p>
    <w:p>
      <w:pPr/>
      <w:r>
        <w:t>Teacher’s Expositional Manuscript  |  60–75 minutes  |  Revelation 1:1–8; 22:6–21</w:t>
      </w:r>
    </w:p>
    <w:p>
      <w:pPr>
        <w:pStyle w:val="Heading1"/>
      </w:pPr>
      <w:r>
        <w:t>Central Truth</w:t>
      </w:r>
    </w:p>
    <w:p>
      <w:pPr/>
      <w:r>
        <w:t>Revelation is an unveiling of Jesus Christ communicated through prophetic visions and addressed as a pastoral letter to real churches. Its symbols must be read in their literary setting, against the background of Israel’s Scriptures, and in light of the whole biblical witness. Faithful interpretation begins with what the text communicates before proceeding to disputed questions of prophetic fulfillment.</w:t>
      </w:r>
    </w:p>
    <w:p>
      <w:pPr>
        <w:pStyle w:val="Heading1"/>
      </w:pPr>
      <w:r>
        <w:t>Opening: Learning to Hear What the Churches Heard</w:t>
      </w:r>
    </w:p>
    <w:p>
      <w:pPr/>
      <w:r>
        <w:t>In our first lesson we entered the world of John’s original readers. We considered the reach of Roman power, the religious pressures of the cities of Asia, the upheaval following Jerusalem’s destruction, and the circumstances in which seven congregations received a prophetic message from the risen Christ. We now face a different question. Having established the world in which Revelation was heard, how should we read the remarkable visions through which its message was delivered?</w:t>
      </w:r>
    </w:p>
    <w:p>
      <w:pPr/>
      <w:r>
        <w:t>A modern reader may open Revelation and immediately ask which contemporary nation corresponds to a beast, whether a particular technology fulfills the mark, or how the seals and trumpets fit into a proposed sequence of future events. Such questions may arise during a sustained study, but they cannot responsibly be our starting point. The first hearers encountered Revelation as a complete communication, read aloud in their assembly, whose imagery resonated with the Scriptures they knew and whose opening blessing called them not merely to curiosity but to faithful obedience (Revelation 1:3).</w:t>
      </w:r>
    </w:p>
    <w:p>
      <w:pPr/>
      <w:r>
        <w:t>The goal of this lesson is therefore not to eliminate the prophetic dimension of Revelation. It is to develop the interpretive habits necessary to understand that prophecy well. We will examine what kind of book Revelation is, how its symbols work, why Daniel and the other prophets matter, what the principal approaches to interpretation contribute, and why Jesus Christ must remain the center of our attention.</w:t>
      </w:r>
    </w:p>
    <w:p>
      <w:pPr>
        <w:pStyle w:val="Heading1"/>
      </w:pPr>
      <w:r>
        <w:t>I. What Kind of Book Is Revelation?</w:t>
      </w:r>
    </w:p>
    <w:p>
      <w:pPr/>
      <w:r>
        <w:t>The opening words identify the work as an “apocalypse,” a revelation or unveiling, of Jesus Christ (Revelation 1:1). The term describes disclosure: realities otherwise hidden are made known by divine initiative. John reports a communication given by God, mediated through Jesus Christ and an angel, and testified to by John. The chain of communication underscores the divine authority claimed by the work while reminding us that its message arrives through human language and literary forms.</w:t>
      </w:r>
    </w:p>
    <w:p>
      <w:pPr/>
      <w:r>
        <w:t xml:space="preserve">Revelation is also explicitly called prophecy. John refers to “</w:t>
      </w:r>
      <w:r>
        <w:rPr>
          <w:i/>
        </w:rPr>
        <w:t xml:space="preserve">the words of the prophecy</w:t>
      </w:r>
      <w:r>
        <w:t xml:space="preserve">” in the opening blessing and again near the conclusion (1:3; 22:7, 10, 18–19). Biblical prophecy is not restricted to prediction. It announces God’s evaluation of present conduct, calls His people to faithfulness, declares judgment upon evil, and holds before them the certainty of His promised purposes. Revelation certainly speaks about things yet to come, but it also addresses the present moral and spiritual condition of its readers.</w:t>
      </w:r>
    </w:p>
    <w:p>
      <w:pPr/>
      <w:r>
        <w:t>Finally, Revelation is a letter. John names seven congregations in Asia and extends grace and peace to them (1:4, 11). The messages in chapters 2–3 are not detachable prefaces to the “real” prophecy; they establish the pastoral concerns that run through the whole book. Worship, endurance, discernment, idolatry, witness, compromise, and the promise of victory reappear as the visions unfold. The book is therefore an apocalypse, a prophecy, and a circular letter, and responsible interpretation must respect all three features together.</w:t>
      </w:r>
    </w:p>
    <w:p>
      <w:pPr>
        <w:pStyle w:val="Heading1"/>
      </w:pPr>
      <w:r>
        <w:t>II. How Apocalyptic Visions Communicate</w:t>
      </w:r>
    </w:p>
    <w:p>
      <w:pPr/>
      <w:r>
        <w:t>Apocalyptic writing often portrays earthly events from a heavenly vantage point. Its visions include thrones, angels, extraordinary creatures, cosmic disturbances, symbolic numbers, and dramatic contrasts between rival claims to sovereignty. The unfamiliarity of such imagery does not make it meaningless. On the contrary, its power lies in its ability to disclose theological reality through carefully chosen pictures. A beast may portray a kingdom or ruler in terms of predatory power; a lampstand may represent a church; and a dragon may identify a personal adversary whose influence extends beyond any single earthly institution (Daniel 7; Revelation 1:20; 12:9).</w:t>
      </w:r>
    </w:p>
    <w:p>
      <w:pPr/>
      <w:r>
        <w:t>We should neither flatten every vision into a literalistic description nor assume that symbolism makes the referent unreal. Daniel’s beasts are visionary figures, yet Daniel 7 interprets them in relation to kingdoms. Revelation’s lampstands are symbolic, yet the churches they signify were actual congregations. The question is not whether a passage is “literal” or “symbolic” in some simplistic opposition, but what the author communicates through the form of expression he has chosen.</w:t>
      </w:r>
    </w:p>
    <w:p>
      <w:pPr/>
      <w:r>
        <w:t>Numbers likewise require careful treatment. Seven frequently marks completeness within Revelation’s literary design, as the seven churches, seals, trumpets, and bowls demonstrate. Twelve is associated with the people of God through the tribes and apostles. Yet the presence of patterned numbers does not by itself settle whether a particular duration or quantity is figurative or exact. Such judgments must arise from the immediate context, the biblical allusions, and the role the number plays in the vision.</w:t>
      </w:r>
    </w:p>
    <w:p>
      <w:pPr/>
      <w:r>
        <w:t>The safest practice is to begin with John’s own explanations when he provides them, then examine the Old Testament background, and finally consider the literary context of the surrounding chapters. We should resist the temptation to assign a fixed meaning to an image everywhere it appears. Scripture uses symbols consistently enough to invite comparison, but context determines whether a shared image serves the same function in a new passage.</w:t>
      </w:r>
    </w:p>
    <w:p>
      <w:pPr>
        <w:pStyle w:val="Heading1"/>
      </w:pPr>
      <w:r>
        <w:t>III. Revelation and the Scriptures of Israel</w:t>
      </w:r>
    </w:p>
    <w:p>
      <w:pPr/>
      <w:r>
        <w:t xml:space="preserve">Revelation contains relatively few formal quotations introduced by the familiar formula “</w:t>
      </w:r>
      <w:r>
        <w:rPr>
          <w:i/>
        </w:rPr>
        <w:t xml:space="preserve">it is written,</w:t>
      </w:r>
      <w:r>
        <w:t xml:space="preserve">” yet its language is saturated with the Old Testament. Its images recall the exodus, the wilderness, the tabernacle and temple, the prophetic visions, the songs of Zion, and the promises of a renewed creation. Readers who know these Scriptures are better prepared to hear John’s message than readers who search first for modern parallels.</w:t>
      </w:r>
    </w:p>
    <w:p>
      <w:pPr/>
      <w:r>
        <w:t>Consider the throne-room vision in Revelation 4–5. Its setting evokes Isaiah 6 and Ezekiel 1, while the scroll and its opening bring Daniel’s visions and other prophetic scenes to mind. The Lamb who has been slain stands at the center of heavenly worship, revealing the paradox that victory comes through the self-giving triumph of Christ. The imagery is not a decorative collage. John gathers biblical patterns to disclose the identity and work of the One who is worthy to execute God’s purposes.</w:t>
      </w:r>
    </w:p>
    <w:p>
      <w:pPr/>
      <w:r>
        <w:t>The plagues associated with the trumpets and bowls recall the judgments upon Egypt, but their use in Revelation is not a mere repetition of Exodus. The earlier events become part of the theological vocabulary through which divine judgment, human hardness of heart, and deliverance are portrayed. Likewise, the final vision of a new heaven and new earth draws upon Isaiah’s promises, while the river and tree of life return the reader to Eden. The Bible’s opening and closing movements illuminate one another.</w:t>
      </w:r>
    </w:p>
    <w:p>
      <w:pPr/>
      <w:r>
        <w:t>This is why a canonical approach matters. We must ask what an image meant in its earlier scriptural setting, how John has adapted it, and what that adaptation contributes to his argument. A proposed interpretation that bypasses these connections may be imaginative, but it will rarely be as secure as one grounded in the biblical text.</w:t>
      </w:r>
    </w:p>
    <w:p>
      <w:pPr>
        <w:pStyle w:val="Heading1"/>
      </w:pPr>
      <w:r>
        <w:t>IV. Daniel as a Foundational Conversation Partner</w:t>
      </w:r>
    </w:p>
    <w:p>
      <w:pPr/>
      <w:r>
        <w:t>Our preceding study of Daniel provides an especially valuable preparation for Revelation. Daniel 2 portrays a succession of human kingdoms brought to an end by a kingdom God establishes. Daniel 7 presents beastly powers, a heavenly court, the Ancient of Days, and one like a son of man receiving dominion. Revelation takes up the contrast between the pretensions of earthly rule and the authority of heaven, and it develops the theme through the Lamb, the dragon, the beasts, and the final establishment of God’s reign.</w:t>
      </w:r>
    </w:p>
    <w:p>
      <w:pPr/>
      <w:r>
        <w:t>Revelation 13 is particularly instructive because its beast imagery recalls the beasts of Daniel 7. Yet John does not simply reproduce Daniel’s sequence without modification. The imagery is gathered and reconfigured, inviting us to consider how the later vision interprets the earlier one. Daniel 12 and Revelation also share concerns with persecution, endurance, the vindication of the righteous, and the completion of God’s purposes. Their relationship is substantial, but each passage must be interpreted on its own terms before conclusions about precise chronology are drawn.</w:t>
      </w:r>
    </w:p>
    <w:p>
      <w:pPr/>
      <w:r>
        <w:t>The historical figure of Antiochus IV Epiphanes, important to our discussion of Daniel, illustrates the distinction between historical background, typological resemblance, and final prophetic fulfillment. His desecration of the sanctuary supplies an essential historical context for portions of Daniel, while later biblical writers employ related language in new settings. We should therefore avoid either collapsing all prophetic images into Antiochus or assuming that the earlier historical referent has no interpretive importance.</w:t>
      </w:r>
    </w:p>
    <w:p>
      <w:pPr>
        <w:pStyle w:val="Heading1"/>
      </w:pPr>
      <w:r>
        <w:t>V. The Major Approaches to Revelation</w:t>
      </w:r>
    </w:p>
    <w:p>
      <w:pPr/>
      <w:r>
        <w:t>Students will encounter several broad approaches to Revelation, and a serious expositional study should explain them fairly. The preterist approach emphasizes fulfillment in the world of the original recipients, especially in relation to Rome and, in some forms, Jerusalem’s destruction. Its strength is its attention to the first-century setting and the relevance of the book to its earliest hearers. Its challenge is to account convincingly for passages whose scope appears to extend beyond those events. Partial preterism must also be distinguished from more comprehensive forms that interpret even the final consummation as already fulfilled.</w:t>
      </w:r>
    </w:p>
    <w:p>
      <w:pPr/>
      <w:r>
        <w:t>The historicist approach understands Revelation as a panorama of developments across church history. Its attraction lies in its effort to relate prophecy to the Church’s continuing experience. Its difficulty is the instability of many proposed identifications: different generations have often assigned the same images to different historical figures or movements, making the method difficult to verify.</w:t>
      </w:r>
    </w:p>
    <w:p>
      <w:pPr/>
      <w:r>
        <w:t>The futurist approach holds that substantial portions of Revelation, particularly its climactic judgments and consummation, concern events still future. It takes seriously the forward-looking dimensions of the visions and often draws upon Daniel’s expectation of a final divine intervention. Its challenge is to preserve the meaningfulness of Revelation for the first-century churches and to avoid reading present-day events into the text without adequate exegetical warrant.</w:t>
      </w:r>
    </w:p>
    <w:p>
      <w:pPr/>
      <w:r>
        <w:t>The idealist, or symbolic, approach emphasizes enduring spiritual realities: the conflict between faithful witness and idolatrous power, the opposition of Satan to God’s people, and the ultimate victory of Christ. It rightly observes that these themes recur across generations. Its challenge is to explain the book’s more particular historical and eschatological claims without dissolving them into timeless generalities.</w:t>
      </w:r>
    </w:p>
    <w:p>
      <w:pPr/>
      <w:r>
        <w:t>These approaches are not always mutually exclusive in every respect. A reader may recognize first-century referents, enduring theological patterns, and future consummation within the same book. Our working orientation will be broadly futurist and premillennial, but we will not use that orientation as a substitute for exegesis. We will consider each passage’s literary structure, historical background, and canonical connections before advancing conclusions about its place in a prophetic sequence.</w:t>
      </w:r>
    </w:p>
    <w:p>
      <w:pPr>
        <w:pStyle w:val="Heading1"/>
      </w:pPr>
      <w:r>
        <w:t>VI. Interpretive Discipline: From Observation to Conclusion</w:t>
      </w:r>
    </w:p>
    <w:p>
      <w:pPr/>
      <w:r>
        <w:t>Our working interpretive commitments should be stated plainly. We expect the visions to culminate in the future public triumph of Jesus Christ, and we favor the premillennial understanding of Revelation 20 in which Christ's victorious appearing precedes the thousand-year reign. Yet the book itself must govern our conclusions: a futurist orientation does not prove that every image is exclusively future, that every judgment series follows the previous one without overlap, or that a modern person or institution can be identified with a symbolic figure. We will distinguish John's explicit statements from historical reconstruction, canonical inference, and more tentative proposals about sequence and identity.</w:t>
      </w:r>
    </w:p>
    <w:p>
      <w:pPr/>
      <w:r>
        <w:t xml:space="preserve">Our guiding principle remains: “</w:t>
      </w:r>
      <w:r>
        <w:rPr>
          <w:i/>
        </w:rPr>
        <w:t xml:space="preserve">Respect the words. Understand their world. Establish what the text meant there. Then ask how its truth speaks here.</w:t>
      </w:r>
      <w:r>
        <w:t xml:space="preserve">” Applied to Revelation, this requires patience. We first observe who is speaking, to whom, and in what literary setting. We identify images that John himself interprets, trace significant Old Testament echoes, and notice changes in scene or perspective. Only then do we weigh proposed historical identifications and questions of fulfillment.</w:t>
      </w:r>
    </w:p>
    <w:p>
      <w:pPr/>
      <w:r>
        <w:t>We must also distinguish what the text explicitly states from what an interpretive system infers. For example, Revelation contains visions of heavenly worship, tribulation, resurrection, judgment, and Christ’s return. How these scenes relate chronologically is a question that must be argued from the passages themselves rather than assumed in advance. A well-constructed theological system may help us organize conclusions, but it cannot determine the meaning of words before they are examined.</w:t>
      </w:r>
    </w:p>
    <w:p>
      <w:pPr/>
      <w:r>
        <w:t>Humility is especially important when a passage has generated centuries of responsible disagreement. Humility does not mean that we refrain from drawing conclusions; it means that we identify the strength of our evidence, acknowledge alternatives accurately, and refuse to present a plausible inference as though it were an explicit biblical declaration. This discipline will protect both the integrity of the lesson and the confidence of those we teach.</w:t>
      </w:r>
    </w:p>
    <w:p>
      <w:pPr>
        <w:pStyle w:val="Heading1"/>
      </w:pPr>
      <w:r>
        <w:t>VII. Jesus Christ at the Center of the Book</w:t>
      </w:r>
    </w:p>
    <w:p>
      <w:pPr/>
      <w:r>
        <w:t>The title of our series is not accidental. Revelation opens with the unveiling of Jesus Christ and closes with His promise to come. Between those points, He appears as the risen Lord walking among the lampstands, the Lion of Judah and the slain Lamb, the faithful witness, the righteous judge, the conquering rider, and the One through whom God’s purposes reach their appointed fulfillment. The book’s judgments cannot be separated from the identity of the Judge, nor its promises from the faithfulness of the One who makes them.</w:t>
      </w:r>
    </w:p>
    <w:p>
      <w:pPr/>
      <w:r>
        <w:t>Revelation 1:5–6 directs praise to Jesus Christ, who loves His people and has released them from their sins by His blood. This is a striking beginning for a book frequently approached primarily as a catalog of calamities. The foundation of Christian Hope is not the reader’s ability to decode every image but the accomplished work and present authority of the risen Christ. The churches are called to overcome because He has already overcome; their endurance is sustained by the certainty of His victory.</w:t>
      </w:r>
    </w:p>
    <w:p>
      <w:pPr/>
      <w:r>
        <w:t>The final chapters bring the biblical story toward its consummation. Evil is judged, death is defeated, God dwells with His people, and creation is renewed. The movement is not merely from crisis to relief, but from the disorder introduced by Sin to the restoration of fellowship with God. Read in this way, Revelation belongs not at the margins of Christian theology but at the culmination of the biblical account of redemption.</w:t>
      </w:r>
    </w:p>
    <w:p>
      <w:pPr>
        <w:pStyle w:val="Heading1"/>
      </w:pPr>
      <w:r>
        <w:t>Conclusion: Reading with Reverence and Confidence</w:t>
      </w:r>
    </w:p>
    <w:p>
      <w:pPr/>
      <w:r>
        <w:t>We began by asking how the first Christians could understand a book filled with unfamiliar visions. The answer is not that every detail would have been immediately transparent to them, nor that all the book’s events had to occur within their lifetime. Rather, they possessed the essential interpretive framework: Israel’s Scriptures, the confession of Jesus as Lord, the experience of living under earthly powers, and the call to remain faithful while awaiting God’s final vindication.</w:t>
      </w:r>
    </w:p>
    <w:p>
      <w:pPr/>
      <w:r>
        <w:t>As we move into the exposition of Revelation 1, we will therefore approach the text as an inspired communication that deserves both close attention and interpretive restraint. We will read its images in context, distinguish evidence from conjecture, and refuse to let speculation eclipse the worship and obedience the book seeks to produce. Above all, we will keep before us the One whom Revelation unveils: Jesus Christ, whose authority surpasses every earthly throne and whose promises establish the believer’s Hope.</w:t>
      </w:r>
    </w:p>
    <w:p>
      <w:pPr>
        <w:pStyle w:val="Heading1"/>
      </w:pPr>
      <w:r>
        <w:t>Transition to the Exposition of Revelation 1</w:t>
      </w:r>
    </w:p>
    <w:p>
      <w:pPr/>
      <w:r>
        <w:t>Our next lesson begins where John begins: with the source of the revelation, the blessing pronounced upon those who hear and keep it, and the magnificent portrait of the risen Christ. The historical setting and interpretive principles are now in place. We are ready to listen to the text itself.</w:t>
      </w:r>
    </w:p>
    <w:p>
      <w:pPr>
        <w:pStyle w:val="Heading1"/>
      </w:pPr>
      <w:r>
        <w:t>Selected Sources for Further Study</w:t>
      </w:r>
    </w:p>
    <w:p>
      <w:pPr/>
      <w:r>
        <w:t>Primary texts: Daniel 2, 7, 9, 12; Isaiah 6, 24–27, 65–66; Ezekiel 1–3, 37–48; Zechariah 1–6, 12–14; Revelation 1–5, 12–13, 19–22.</w:t>
      </w:r>
    </w:p>
    <w:p>
      <w:pPr/>
      <w:r>
        <w:t>Recommended scholarly resources: Richard Bauckham, The Theology of the Book of Revelation (1993); G. K. Beale, The Book of Revelation (1999); David E. Aune, Revelation, 3 vols. (1997–1998); Craig R. Koester, Revelation (2014); Grant R. Osborne, Revelation (2002). These works offer differing emphases and should be used comparatively rather than treated as interchangeable authorities.</w:t>
      </w:r>
    </w:p>
    <w:p>
      <w:pPr/>
      <w:r>
        <w:rPr>
          <w:i/>
        </w:rPr>
        <w:t>Scripture quotations taken from the (NASB®) New American Standard Bible®, Copyright © 1960, 1971, 1977, 1995, 2020 by The Lockman Foundation. Used by permission. All rights reserved. www.Lockman.org</w:t>
      </w:r>
    </w:p>
    <w:sectPr w:rsidR="00FC693F" w:rsidRPr="0006063C" w:rsidSect="00034616">
      <w:footerReference w:type="default" r:id="rId9"/>
      <w:headerReference w:type="default" r:id="rId10"/>
      <w:pgSz w:w="12240" w:h="15840"/>
      <w:pgMar w:top="1123" w:right="1325" w:bottom="1080" w:left="1325" w:header="576" w:footer="57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Revelation • Historical Introduction | Teaching Manuscript</w:t>
    </w:r>
    <w:r>
      <w:rPr>
        <w:color w:val="6D7882"/>
        <w:sz w:val="16"/>
      </w:rPr>
      <w:t xml:space="preserve">David V. Lott, Ph.D.   •   Revelation — Introduction I   •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Aptos" w:hAnsi="Aptos"/>
        <w:color w:val="6D7882"/>
        <w:sz w:val="16"/>
      </w:rPr>
      <w:t>TRUTHS THAT SET YOU FREE   |   REVELATION STUDY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80" w:line="286" w:lineRule="auto"/>
    </w:pPr>
    <w:rPr>
      <w:rFonts w:ascii="Aptos" w:hAnsi="Aptos"/>
      <w:color w:val="293038"/>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00" w:after="120"/>
      <w:outlineLvl w:val="0"/>
    </w:pPr>
    <w:rPr>
      <w:rFonts w:asciiTheme="majorHAnsi" w:eastAsiaTheme="majorEastAsia" w:hAnsiTheme="majorHAnsi" w:cstheme="majorBidi" w:ascii="Aptos Display" w:hAnsi="Aptos Display"/>
      <w:b/>
      <w:bCs/>
      <w:color w:val="1B415C"/>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ptos Display" w:hAnsi="Aptos Display"/>
      <w:b/>
      <w:bCs/>
      <w:color w:val="1B394C"/>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color w:val="1B394C"/>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Second audit pass: targeted theological continuity and interpretive-method revisions; original retained separately.</dc:description>
  <cp:lastModifiedBy/>
  <cp:revision>1</cp:revision>
  <dcterms:created xsi:type="dcterms:W3CDTF">2013-12-23T23:15:00Z</dcterms:created>
  <dcterms:modified xsi:type="dcterms:W3CDTF">2013-12-23T23:15:00Z</dcterms:modified>
  <cp:category/>
</cp:coreProperties>
</file>