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CEA6B" w14:textId="77777777" w:rsidR="00526CBA" w:rsidRDefault="00000000">
      <w:pPr>
        <w:pStyle w:val="ModuleTitle"/>
        <w:jc w:val="center"/>
      </w:pPr>
      <w:r>
        <w:t>THE SEVEN CHURCHES OF REVELATION</w:t>
      </w:r>
    </w:p>
    <w:p w14:paraId="5389EF6D" w14:textId="77777777" w:rsidR="00526CBA" w:rsidRDefault="00000000">
      <w:pPr>
        <w:pStyle w:val="ModuleSubtitle"/>
        <w:jc w:val="center"/>
      </w:pPr>
      <w:r>
        <w:t>Introduction: He Who Has an Ear, Let Him Hear</w:t>
      </w:r>
    </w:p>
    <w:p w14:paraId="6DB2F94B" w14:textId="77777777" w:rsidR="00526CBA" w:rsidRDefault="00526CBA">
      <w:pPr>
        <w:pBdr>
          <w:bottom w:val="single" w:sz="10" w:space="1" w:color="808080"/>
        </w:pBdr>
        <w:spacing w:after="200"/>
      </w:pPr>
    </w:p>
    <w:tbl>
      <w:tblPr>
        <w:tblW w:w="0" w:type="auto"/>
        <w:jc w:val="center"/>
        <w:tblLayout w:type="fixed"/>
        <w:tblLook w:val="04A0" w:firstRow="1" w:lastRow="0" w:firstColumn="1" w:lastColumn="0" w:noHBand="0" w:noVBand="1"/>
      </w:tblPr>
      <w:tblGrid>
        <w:gridCol w:w="4896"/>
        <w:gridCol w:w="4896"/>
      </w:tblGrid>
      <w:tr w:rsidR="00526CBA" w14:paraId="04858F0E" w14:textId="77777777">
        <w:trPr>
          <w:jc w:val="center"/>
        </w:trPr>
        <w:tc>
          <w:tcPr>
            <w:tcW w:w="4896" w:type="dxa"/>
            <w:shd w:val="clear" w:color="auto" w:fill="FFFFFF"/>
            <w:vAlign w:val="center"/>
          </w:tcPr>
          <w:p w14:paraId="0612A424" w14:textId="77777777" w:rsidR="00526CBA" w:rsidRDefault="00000000">
            <w:pPr>
              <w:spacing w:after="40"/>
            </w:pPr>
            <w:r>
              <w:rPr>
                <w:b/>
                <w:sz w:val="20"/>
              </w:rPr>
              <w:t>Primary Text</w:t>
            </w:r>
          </w:p>
        </w:tc>
        <w:tc>
          <w:tcPr>
            <w:tcW w:w="4896" w:type="dxa"/>
            <w:shd w:val="clear" w:color="auto" w:fill="FFFFFF"/>
            <w:vAlign w:val="center"/>
          </w:tcPr>
          <w:p w14:paraId="142FB027" w14:textId="77777777" w:rsidR="00526CBA" w:rsidRDefault="00000000">
            <w:pPr>
              <w:spacing w:after="40"/>
            </w:pPr>
            <w:r>
              <w:rPr>
                <w:sz w:val="20"/>
              </w:rPr>
              <w:t>Revelation 1:9–3:22</w:t>
            </w:r>
          </w:p>
        </w:tc>
      </w:tr>
      <w:tr w:rsidR="00526CBA" w14:paraId="3095B257" w14:textId="77777777">
        <w:trPr>
          <w:jc w:val="center"/>
        </w:trPr>
        <w:tc>
          <w:tcPr>
            <w:tcW w:w="4896" w:type="dxa"/>
            <w:shd w:val="clear" w:color="auto" w:fill="FFFFFF"/>
            <w:vAlign w:val="center"/>
          </w:tcPr>
          <w:p w14:paraId="12CDB91F" w14:textId="77777777" w:rsidR="00526CBA" w:rsidRDefault="00000000">
            <w:pPr>
              <w:spacing w:after="40"/>
            </w:pPr>
            <w:r>
              <w:rPr>
                <w:b/>
                <w:sz w:val="20"/>
              </w:rPr>
              <w:t>Central Truth</w:t>
            </w:r>
          </w:p>
        </w:tc>
        <w:tc>
          <w:tcPr>
            <w:tcW w:w="4896" w:type="dxa"/>
            <w:shd w:val="clear" w:color="auto" w:fill="FFFFFF"/>
            <w:vAlign w:val="center"/>
          </w:tcPr>
          <w:p w14:paraId="7943941A" w14:textId="77777777" w:rsidR="00526CBA" w:rsidRDefault="00000000">
            <w:pPr>
              <w:spacing w:after="40"/>
            </w:pPr>
            <w:r>
              <w:rPr>
                <w:sz w:val="20"/>
              </w:rPr>
              <w:t>The risen Christ evaluates His churches according to realities that human reputation, prosperity, suffering, or apparent strength may conceal.</w:t>
            </w:r>
          </w:p>
        </w:tc>
      </w:tr>
      <w:tr w:rsidR="00526CBA" w14:paraId="3E4FFD67" w14:textId="77777777">
        <w:trPr>
          <w:jc w:val="center"/>
        </w:trPr>
        <w:tc>
          <w:tcPr>
            <w:tcW w:w="4896" w:type="dxa"/>
            <w:shd w:val="clear" w:color="auto" w:fill="FFFFFF"/>
            <w:vAlign w:val="center"/>
          </w:tcPr>
          <w:p w14:paraId="79E7880C" w14:textId="77777777" w:rsidR="00526CBA" w:rsidRDefault="00000000">
            <w:pPr>
              <w:spacing w:after="40"/>
            </w:pPr>
            <w:r>
              <w:rPr>
                <w:b/>
                <w:sz w:val="20"/>
              </w:rPr>
              <w:t>Interpretive Lens</w:t>
            </w:r>
          </w:p>
        </w:tc>
        <w:tc>
          <w:tcPr>
            <w:tcW w:w="4896" w:type="dxa"/>
            <w:shd w:val="clear" w:color="auto" w:fill="FFFFFF"/>
            <w:vAlign w:val="center"/>
          </w:tcPr>
          <w:p w14:paraId="425B2966" w14:textId="77777777" w:rsidR="00526CBA" w:rsidRDefault="00000000">
            <w:pPr>
              <w:spacing w:after="40"/>
            </w:pPr>
            <w:r>
              <w:rPr>
                <w:sz w:val="20"/>
              </w:rPr>
              <w:t>Historical foundation; composite/contemporaneous application; spiritual application anchored to the text; prophetic/dispensational progression considered with appropriate humility.</w:t>
            </w:r>
          </w:p>
        </w:tc>
      </w:tr>
    </w:tbl>
    <w:p w14:paraId="1DB93FF9" w14:textId="77777777" w:rsidR="00526CBA" w:rsidRDefault="00000000">
      <w:pPr>
        <w:pStyle w:val="SectionHeading"/>
      </w:pPr>
      <w:r>
        <w:t>Before Revelation Looks Forward, Christ Looks at His Church</w:t>
      </w:r>
    </w:p>
    <w:p w14:paraId="66D7E7FB" w14:textId="77777777" w:rsidR="00526CBA" w:rsidRDefault="00000000">
      <w:r>
        <w:t>Before the book of Revelation takes us into the throne room of heaven, before the seals are broken, before the trumpets sound, and before John describes the great events that will bring human history toward its consummation, Jesus Christ turns His attention to His Church. That order should not be overlooked.</w:t>
      </w:r>
    </w:p>
    <w:p w14:paraId="03EB6EB1" w14:textId="77777777" w:rsidR="00526CBA" w:rsidRDefault="00000000">
      <w:r>
        <w:t>Revelation begins not merely with a disclosure of what will happen in the future, but with a revelation of Jesus Christ Himself. John sees the risen and glorified Christ walking among seven golden lampstands, which Christ identifies as the seven churches. He is not distant from them. He walks among them, knows them, and sees what others cannot see. His evaluation sometimes differs radically from the way a congregation evaluates itself.</w:t>
      </w:r>
    </w:p>
    <w:p w14:paraId="7A021BFE" w14:textId="77777777" w:rsidR="00526CBA" w:rsidRDefault="00000000">
      <w:r>
        <w:t>The seven churches were located in the Roman province of Asia, in what is now western Turkey. Beginning with Ephesus, they form a natural geographic circuit through Smyrna, Pergamum, Thyatira, Sardis, Philadelphia, and finally Laodicea. Each was a real congregation in a real city, surrounded by particular political, economic, religious, and cultural pressures. When Christ speaks to them, He speaks into their world.</w:t>
      </w:r>
    </w:p>
    <w:p w14:paraId="3DF8D91B" w14:textId="77777777" w:rsidR="00526CBA" w:rsidRDefault="00000000">
      <w:pPr>
        <w:pStyle w:val="ScriptureQuote"/>
      </w:pPr>
      <w:r>
        <w:t>“He who has an ear, let him hear what the Spirit says to the churches.”</w:t>
      </w:r>
    </w:p>
    <w:p w14:paraId="0EADC823" w14:textId="77777777" w:rsidR="00526CBA" w:rsidRDefault="00000000">
      <w:r>
        <w:t>The repeated plural is important. The individual letter is addressed to a particular congregation, but the voice of the Spirit speaks through that letter to the churches. The message to Ephesus is not for Ephesus alone, nor is the message to Laodicea restricted to Laodicea. The seven letters therefore possess both a local setting and a continuing audience.</w:t>
      </w:r>
    </w:p>
    <w:p w14:paraId="3BE3ACB3" w14:textId="77777777" w:rsidR="00526CBA" w:rsidRDefault="00000000">
      <w:pPr>
        <w:pStyle w:val="SectionHeading"/>
      </w:pPr>
      <w:r>
        <w:t>Four Ways the Seven Churches Have Been Understood</w:t>
      </w:r>
    </w:p>
    <w:p w14:paraId="28651B88" w14:textId="77777777" w:rsidR="00526CBA" w:rsidRDefault="00000000">
      <w:r>
        <w:t>Throughout Christian interpretation, several approaches have developed for understanding Revelation 2–3. In this study we will consider four: the historical, the composite or contemporaneous, the spiritual, and the prophetic or dispensational views. These approaches need not be treated as though accepting one requires the rejection of every other. Several may describe legitimate dimensions of the same inspired text, although they do not necessarily carry equal interpretive weight.</w:t>
      </w:r>
    </w:p>
    <w:p w14:paraId="49DDF557" w14:textId="77777777" w:rsidR="00526CBA" w:rsidRDefault="00000000">
      <w:pPr>
        <w:pStyle w:val="SectionHeading"/>
      </w:pPr>
      <w:r>
        <w:lastRenderedPageBreak/>
        <w:t>1. The Historical View — Seven Real Churches</w:t>
      </w:r>
    </w:p>
    <w:p w14:paraId="6319E8A3" w14:textId="77777777" w:rsidR="00526CBA" w:rsidRDefault="00000000">
      <w:r>
        <w:t>The historical interpretation provides the necessary starting point because these were seven actual churches existing in seven actual cities during the first century. Ephesus was not merely a symbol of a church that had lost its first love. Smyrna was not merely a symbol of persecution. Pergamum, Thyatira, Sardis, Philadelphia, and Laodicea likewise existed within cultural environments that help explain the language Christ chose when addressing them.</w:t>
      </w:r>
    </w:p>
    <w:p w14:paraId="73FEB3D7" w14:textId="77777777" w:rsidR="00526CBA" w:rsidRDefault="00000000">
      <w:r>
        <w:t>This historical setting becomes increasingly important as we proceed through the letters. Geography, commerce, religious practices, political loyalties, civic reputation, and local history often stand behind expressions that can appear obscure to a modern reader. Our first responsibility, therefore, is to ask what Christ was saying to the people who originally heard these words.</w:t>
      </w:r>
    </w:p>
    <w:p w14:paraId="0D463E43" w14:textId="77777777" w:rsidR="00526CBA" w:rsidRDefault="00000000">
      <w:r>
        <w:t>This principle protects us from turning Scripture into a collection of phrases from which we construct whatever spiritual meaning seems useful. The text had meaning before we encountered it. Whatever application we make today must remain anchored to that meaning. For that reason, the historical interpretation will provide the foundation for everything that follows.</w:t>
      </w:r>
    </w:p>
    <w:p w14:paraId="5ACF4D41" w14:textId="77777777" w:rsidR="00526CBA" w:rsidRDefault="00000000">
      <w:pPr>
        <w:pStyle w:val="SectionHeading"/>
      </w:pPr>
      <w:r>
        <w:t>2. The Composite/Contemporaneous View — Seven Forms of Church DNA</w:t>
      </w:r>
    </w:p>
    <w:p w14:paraId="5DD3AA4D" w14:textId="77777777" w:rsidR="00526CBA" w:rsidRDefault="00000000">
      <w:r>
        <w:t>The second approach recognizes that the seven congregations collectively form a remarkably comprehensive portrait of conditions that can exist within the Church. Ephesus demonstrates that a church can possess doctrinal discernment while losing something fundamental in its devotion to Christ. Smyrna demonstrates that apparent poverty and suffering can conceal extraordinary spiritual wealth. Pergamum reveals the danger of compromise. Thyatira demonstrates what can happen when toleration allows corruption to become established. Sardis warns that reputation can survive long after spiritual vitality has disappeared. Philadelphia demonstrates the strength that can exist within apparent weakness. Laodicea exposes the danger of prosperity, self-sufficiency, and spiritual blindness.</w:t>
      </w:r>
    </w:p>
    <w:p w14:paraId="1C393733" w14:textId="77777777" w:rsidR="00526CBA" w:rsidRDefault="00000000">
      <w:r>
        <w:t>These conditions did not belong exclusively to the first century. They are part of the recurring spiritual DNA of churches throughout history. I therefore consider the composite and contemporaneous understandings to be two sides of the same interpretive coin. The seven churches together provide the composite portrait precisely because their characteristics can exist contemporaneously.</w:t>
      </w:r>
    </w:p>
    <w:p w14:paraId="5A07503B" w14:textId="77777777" w:rsidR="00526CBA" w:rsidRDefault="00000000">
      <w:r>
        <w:t>At virtually any point in Christian history, churches resembling all seven can be found simultaneously. One congregation may resemble Ephesus while another resembles Smyrna. Across town another may demonstrate characteristics of Sardis, while still another bears the marks of Philadelphia or Laodicea. Even within a single congregation, elements reflected in more than one of the seven letters may coexist.</w:t>
      </w:r>
    </w:p>
    <w:p w14:paraId="659DC3D1" w14:textId="77777777" w:rsidR="00526CBA" w:rsidRDefault="00000000">
      <w:r>
        <w:t>This becomes an important safeguard when considering the prophetic interpretation. Even if a particular church characteristic becomes especially prominent during a particular period of church history, the other characteristics do not disappear. Historical predominance does not require historical exclusivity. The DNA remains present.</w:t>
      </w:r>
    </w:p>
    <w:p w14:paraId="706E27B4" w14:textId="77777777" w:rsidR="00526CBA" w:rsidRDefault="00000000">
      <w:pPr>
        <w:pStyle w:val="SectionHeading"/>
      </w:pPr>
      <w:r>
        <w:lastRenderedPageBreak/>
        <w:t>3. The Spiritual View — The Word That Continues to Speak</w:t>
      </w:r>
    </w:p>
    <w:p w14:paraId="4CF60B1E" w14:textId="77777777" w:rsidR="00526CBA" w:rsidRDefault="00000000">
      <w:r>
        <w:t>The spiritual interpretation asks how these letters speak to the spiritual condition of churches and individual believers regardless of historical setting. There is legitimacy in asking that question. Scripture is not merely an archaeological artifact preserving religious correspondence from two thousand years ago. The Word of God continues to teach, convict, encourage, correct, and transform those who hear it.</w:t>
      </w:r>
    </w:p>
    <w:p w14:paraId="161558F0" w14:textId="77777777" w:rsidR="00526CBA" w:rsidRDefault="00000000">
      <w:r>
        <w:t>A believer can possess correct doctrine while allowing love to grow cold. A Christian can remain faithful under intense pressure, compromise with the surrounding culture, tolerate what Christ condemns, live upon a reputation created by past faithfulness, or become so comfortable and self-sufficient that spiritual poverty becomes difficult to recognize. In that sense, every Christian should listen carefully when Christ speaks to these churches.</w:t>
      </w:r>
    </w:p>
    <w:p w14:paraId="4C01BD43" w14:textId="77777777" w:rsidR="00526CBA" w:rsidRDefault="00000000">
      <w:r>
        <w:t>Nevertheless, the spiritual interpretation should not become the controlling method for understanding Revelation 2–3. When spiritual application becomes detached from historical and textual meaning, interpretation can become subjective. Instead of allowing Scripture to tell us what God has said, we can begin asking Scripture to affirm whatever lesson we already wish to teach.</w:t>
      </w:r>
    </w:p>
    <w:p w14:paraId="79C69784" w14:textId="77777777" w:rsidR="00526CBA" w:rsidRDefault="00000000">
      <w:r>
        <w:t>There is an important distinction between saying that Scripture possesses inexhaustible application and saying that Scripture possesses unlimited meaning. God is not limited in His ability to use His Word. The same passage may confront one person, encourage another, correct another, and strengthen someone else. People approach Scripture from different circumstances and different levels of understanding, and the living God is fully capable of meeting people through His Word at their point of understanding. Yet the text cannot simply mean whatever we decide it means. Meaning provides the anchor; application allows that anchored truth to reach people wherever they are.</w:t>
      </w:r>
    </w:p>
    <w:p w14:paraId="52AF9D89" w14:textId="77777777" w:rsidR="00526CBA" w:rsidRDefault="00000000">
      <w:pPr>
        <w:pStyle w:val="SectionHeading"/>
      </w:pPr>
      <w:r>
        <w:t>4. The Prophetic/Dispensational View — A Panorama of Church History?</w:t>
      </w:r>
    </w:p>
    <w:p w14:paraId="363B70E7" w14:textId="77777777" w:rsidR="00526CBA" w:rsidRDefault="00000000">
      <w:r>
        <w:t>The fourth interpretation is perhaps the most debated. It proposes that the seven churches, while remaining historical congregations and recurring church types, also present in their canonical order a prophetic panorama of the history of the Church. Under this interpretation, Ephesus corresponds broadly with the apostolic period, while the churches that follow reflect dominant characteristics appearing through successive periods of Christian history until the sequence culminates in Laodicea, whose lukewarmness, prosperity, self-confidence, and spiritual blindness characterize the final stage.</w:t>
      </w:r>
    </w:p>
    <w:p w14:paraId="2167297C" w14:textId="77777777" w:rsidR="00526CBA" w:rsidRDefault="00000000">
      <w:r>
        <w:t>We must approach this interpretation with appropriate humility because Revelation never explicitly states that the seven churches represent seven successive periods of church history. We should never claim for Scripture something Scripture does not claim for itself. At the same time, the possibility should not be dismissed merely because the pattern is not explicitly explained. The order of the seven letters is deliberate, and when their characteristics are compared with the broad development of church history, certain correspondences are sufficiently striking to deserve serious examination.</w:t>
      </w:r>
    </w:p>
    <w:p w14:paraId="0DAF2C2D" w14:textId="77777777" w:rsidR="00526CBA" w:rsidRDefault="00000000">
      <w:r>
        <w:t xml:space="preserve">The prophetic interpretation does not require us to abandon either the historical or composite interpretation. Ephesus can represent an actual first-century congregation, provide a recurring portrait of a particular kind of church, and correspond broadly to a period of church history in which </w:t>
      </w:r>
      <w:r>
        <w:lastRenderedPageBreak/>
        <w:t>its characteristics were especially prominent. The same possibility applies to the other six churches.</w:t>
      </w:r>
    </w:p>
    <w:p w14:paraId="143E81AF" w14:textId="77777777" w:rsidR="00526CBA" w:rsidRDefault="00000000">
      <w:r>
        <w:t>If the prophetic interpretation is correct, it does not mean that the Ephesian type disappeared when the Smyrna period began or that Smyrna disappeared when Pergamum became dominant. All seven forms of church DNA remain possible throughout the Church Age. What changes is which characteristic becomes especially prominent within the broader visible Church during a particular historical period.</w:t>
      </w:r>
    </w:p>
    <w:p w14:paraId="3D01C70E" w14:textId="77777777" w:rsidR="00526CBA" w:rsidRDefault="00000000">
      <w:pPr>
        <w:pStyle w:val="SectionHeading"/>
      </w:pPr>
      <w:r>
        <w:t>A Progression That Demands Our Attention</w:t>
      </w:r>
    </w:p>
    <w:p w14:paraId="083E2B92" w14:textId="77777777" w:rsidR="00526CBA" w:rsidRDefault="00000000">
      <w:r>
        <w:t>When the seven letters are read together, a troubling progression begins to emerge. The sequence begins at Ephesus with a church possessing remarkable doctrinal vigilance. Christ commends the congregation because it cannot tolerate evil men and because it has tested those who call themselves apostles and discovered them to be false. Yet beneath this doctrinal strength, something has already begun to deteriorate: the church has left its first love.</w:t>
      </w:r>
    </w:p>
    <w:p w14:paraId="541A3E74" w14:textId="77777777" w:rsidR="00526CBA" w:rsidRDefault="00000000">
      <w:r>
        <w:t>Smyrna then encounters intense persecution from outside the Church and receives no condemnation from Christ. As the sequence continues, however, another kind of threat increasingly appears. Pergamum introduces compromise within the congregation. Thyatira permits corruption to become more deeply established. Sardis eventually possesses the reputation of being alive while Christ declares that it is dead.</w:t>
      </w:r>
    </w:p>
    <w:p w14:paraId="0DDACDBF" w14:textId="77777777" w:rsidR="00526CBA" w:rsidRDefault="00000000">
      <w:r>
        <w:t>Philadelphia interrupts the degeneration with a beautiful portrait of faithfulness. Here is a church with little power that nevertheless keeps Christ’s Word and refuses to deny His name. Its presence reminds us that deterioration is never absolute. Even during periods of widespread decline, Christ preserves faithful witnesses.</w:t>
      </w:r>
    </w:p>
    <w:p w14:paraId="1E13D78E" w14:textId="77777777" w:rsidR="00526CBA" w:rsidRDefault="00000000">
      <w:r>
        <w:t>Then we arrive at Laodicea. What makes Laodicea so disturbing is not merely that the church is lukewarm. Its deeper problem is that it possesses almost no awareness of its true spiritual condition.</w:t>
      </w:r>
    </w:p>
    <w:p w14:paraId="7A411AC7" w14:textId="77777777" w:rsidR="00526CBA" w:rsidRDefault="00000000">
      <w:pPr>
        <w:pStyle w:val="ScriptureQuote"/>
      </w:pPr>
      <w:r>
        <w:t>“I am rich, and have become wealthy, and have need of nothing.”</w:t>
      </w:r>
    </w:p>
    <w:p w14:paraId="2EAD4D57" w14:textId="77777777" w:rsidR="00526CBA" w:rsidRDefault="00000000">
      <w:pPr>
        <w:pStyle w:val="ScriptureQuote"/>
      </w:pPr>
      <w:r>
        <w:t>“You do not know that you are wretched and miserable and poor and blind and naked.”</w:t>
      </w:r>
    </w:p>
    <w:p w14:paraId="497CBE9F" w14:textId="77777777" w:rsidR="00526CBA" w:rsidRDefault="00000000">
      <w:r>
        <w:t>The church’s perception of itself and Christ’s perception of the church have become almost complete opposites. This may be the ultimate destination of spiritual degeneration. The greatest danger is not merely becoming spiritually impoverished. The greater danger is becoming spiritually impoverished while believing that we are spiritually prosperous. The Church can become blind to its own blindness.</w:t>
      </w:r>
    </w:p>
    <w:p w14:paraId="51A9C68F" w14:textId="77777777" w:rsidR="00526CBA" w:rsidRDefault="00000000">
      <w:pPr>
        <w:pStyle w:val="SectionHeading"/>
      </w:pPr>
      <w:r>
        <w:t>When Satan Comes to Church</w:t>
      </w:r>
    </w:p>
    <w:p w14:paraId="79332BE5" w14:textId="77777777" w:rsidR="00526CBA" w:rsidRDefault="00000000">
      <w:r>
        <w:t>Another pattern will accompany us throughout these letters. Satan appears with surprising frequency in Christ’s messages to the churches. We encounter the “synagogue of Satan,” the place “where Satan’s throne is,” and what Christ calls “the deep things of Satan.” Alongside these explicit references are false apostles, false teaching, idolatry, sexual immorality, compromise, deception, and spiritual corruption.</w:t>
      </w:r>
    </w:p>
    <w:p w14:paraId="3B27E920" w14:textId="77777777" w:rsidR="00526CBA" w:rsidRDefault="00000000">
      <w:r>
        <w:lastRenderedPageBreak/>
        <w:t>The enemy is therefore not presented merely as someone standing outside the Church attempting to destroy it. Sometimes Satan persecutes the Church. At other times he infiltrates its thinking. He encourages compromise, corrupts doctrine, exploits accommodation to the surrounding culture, and turns toleration into a means by which practices Christ condemns become acceptable within the community that bears His name.</w:t>
      </w:r>
    </w:p>
    <w:p w14:paraId="05275110" w14:textId="77777777" w:rsidR="00526CBA" w:rsidRDefault="00000000">
      <w:pPr>
        <w:spacing w:before="100" w:after="160"/>
      </w:pPr>
      <w:r>
        <w:rPr>
          <w:b/>
          <w:i/>
        </w:rPr>
        <w:t>What Satan cannot destroy through persecution from without, he may attempt to corrupt through compromise from within.</w:t>
      </w:r>
    </w:p>
    <w:p w14:paraId="505D7D85" w14:textId="77777777" w:rsidR="00526CBA" w:rsidRDefault="00000000">
      <w:r>
        <w:t>A persecuted church often knows that it is under attack. A compromised church may not. By the time we reach Laodicea, external persecution is no longer the central problem. The congregation is comfortable enough to believe that it needs nothing. The most dangerous enemy is no longer visibly standing outside the church doors. The church itself has lost the ability to recognize its condition.</w:t>
      </w:r>
    </w:p>
    <w:p w14:paraId="2DA545B0" w14:textId="77777777" w:rsidR="00526CBA" w:rsidRDefault="00000000">
      <w:r>
        <w:t>This is why the theme Satan Comes to Church provides an important thread through the Seven Churches. The purpose is not to encourage Christians to become suspicious of one another or to attribute every church disagreement to satanic activity. Rather, it is to recognize the increasingly subtle ways in which the Church can be moved away from wholehearted faithfulness to Christ.</w:t>
      </w:r>
    </w:p>
    <w:p w14:paraId="386F39C5" w14:textId="77777777" w:rsidR="00526CBA" w:rsidRDefault="00000000">
      <w:pPr>
        <w:pStyle w:val="SectionHeading"/>
      </w:pPr>
      <w:r>
        <w:t>The One Who Walks Among the Lampstands</w:t>
      </w:r>
    </w:p>
    <w:p w14:paraId="1E080353" w14:textId="77777777" w:rsidR="00526CBA" w:rsidRDefault="00000000">
      <w:r>
        <w:t>Fortunately, Satan is not the central figure in Revelation 2–3. Christ is. The Seven Churches are introduced only after John has encountered the glorified Son of Man walking among the lampstands. Before we learn about Ephesus, Smyrna, Pergamum, Thyatira, Sardis, Philadelphia, or Laodicea, we learn something about the One who evaluates them.</w:t>
      </w:r>
    </w:p>
    <w:p w14:paraId="347448F1" w14:textId="77777777" w:rsidR="00526CBA" w:rsidRDefault="00000000">
      <w:r>
        <w:t>He is present among His churches. He knows their works, their suffering, their perseverance, their compromises, what they tolerate, whether their reputation corresponds to reality, when their strength is small, and when prosperity has concealed poverty. Nothing about the Church is hidden from the One to whom the Church belongs.</w:t>
      </w:r>
    </w:p>
    <w:p w14:paraId="6C1F0B75" w14:textId="77777777" w:rsidR="00526CBA" w:rsidRDefault="00000000">
      <w:pPr>
        <w:spacing w:before="160" w:after="160"/>
        <w:jc w:val="center"/>
      </w:pPr>
      <w:r>
        <w:rPr>
          <w:b/>
          <w:sz w:val="28"/>
        </w:rPr>
        <w:t>Do we see our church as Christ sees it?</w:t>
      </w:r>
    </w:p>
    <w:p w14:paraId="7E077366" w14:textId="77777777" w:rsidR="00526CBA" w:rsidRDefault="00000000">
      <w:r>
        <w:t>Ephesus reminds us that Christ can see lost love beneath doctrinal correctness. Smyrna reminds us that He can see riches beneath poverty. Sardis demonstrates that He can see death beneath reputation. Philadelphia demonstrates that He can see strength beneath weakness. Laodicea demonstrates that He can see desperate need beneath apparent prosperity. Human evaluation repeatedly looks at appearances. Christ sees reality.</w:t>
      </w:r>
    </w:p>
    <w:p w14:paraId="7EE2FF78" w14:textId="77777777" w:rsidR="00526CBA" w:rsidRDefault="00000000">
      <w:pPr>
        <w:pStyle w:val="ScriptureQuote"/>
      </w:pPr>
      <w:r>
        <w:t>“He who has an ear, let him hear what the Spirit says to the churches.”</w:t>
      </w:r>
    </w:p>
    <w:p w14:paraId="656FA2B1" w14:textId="77777777" w:rsidR="00526CBA" w:rsidRDefault="00000000">
      <w:r>
        <w:t>We are not studying these letters merely to understand seven ancient congregations. Neither are we studying them merely to construct a timeline of church history. We are listening to the risen Christ evaluate His Church. The question is whether we have ears to hear Him.</w:t>
      </w:r>
    </w:p>
    <w:p w14:paraId="06C14323" w14:textId="77777777" w:rsidR="00526CBA" w:rsidRDefault="00000000">
      <w:pPr>
        <w:pStyle w:val="SectionHeading"/>
      </w:pPr>
      <w:r>
        <w:t>Teaching Emphasis</w:t>
      </w:r>
    </w:p>
    <w:p w14:paraId="3F39393B" w14:textId="77777777" w:rsidR="00526CBA" w:rsidRDefault="00000000">
      <w:pPr>
        <w:ind w:left="317" w:hanging="259"/>
      </w:pPr>
      <w:r>
        <w:rPr>
          <w:b/>
        </w:rPr>
        <w:t xml:space="preserve">• </w:t>
      </w:r>
      <w:r>
        <w:t>Begin with the historical meaning of each letter before moving to application.</w:t>
      </w:r>
    </w:p>
    <w:p w14:paraId="11556A06" w14:textId="77777777" w:rsidR="00526CBA" w:rsidRDefault="00000000">
      <w:pPr>
        <w:ind w:left="317" w:hanging="259"/>
      </w:pPr>
      <w:r>
        <w:rPr>
          <w:b/>
        </w:rPr>
        <w:t xml:space="preserve">• </w:t>
      </w:r>
      <w:r>
        <w:t>Treat the composite and contemporaneous dimensions together: all seven forms of church DNA can coexist in every age.</w:t>
      </w:r>
    </w:p>
    <w:p w14:paraId="14D116A3" w14:textId="77777777" w:rsidR="00526CBA" w:rsidRDefault="00000000">
      <w:pPr>
        <w:ind w:left="317" w:hanging="259"/>
      </w:pPr>
      <w:r>
        <w:rPr>
          <w:b/>
        </w:rPr>
        <w:lastRenderedPageBreak/>
        <w:t xml:space="preserve">• </w:t>
      </w:r>
      <w:r>
        <w:t>Allow spiritual application to remain rich without allowing it to become detached from the text.</w:t>
      </w:r>
    </w:p>
    <w:p w14:paraId="345E365E" w14:textId="77777777" w:rsidR="00526CBA" w:rsidRDefault="00000000">
      <w:pPr>
        <w:ind w:left="317" w:hanging="259"/>
      </w:pPr>
      <w:r>
        <w:rPr>
          <w:b/>
        </w:rPr>
        <w:t xml:space="preserve">• </w:t>
      </w:r>
      <w:r>
        <w:t>Examine the prophetic/dispensational progression seriously, but do not claim more certainty than Revelation itself claims.</w:t>
      </w:r>
    </w:p>
    <w:p w14:paraId="1D58951C" w14:textId="77777777" w:rsidR="00526CBA" w:rsidRDefault="00000000">
      <w:pPr>
        <w:ind w:left="317" w:hanging="259"/>
      </w:pPr>
      <w:r>
        <w:rPr>
          <w:b/>
        </w:rPr>
        <w:t xml:space="preserve">• </w:t>
      </w:r>
      <w:r>
        <w:t>Trace two themes throughout the series: Satan’s changing strategy toward the Church and the difference between a church’s self-perception and Christ’s evaluation.</w:t>
      </w:r>
    </w:p>
    <w:p w14:paraId="6A5D084B" w14:textId="77777777" w:rsidR="00526CBA" w:rsidRDefault="00000000">
      <w:pPr>
        <w:spacing w:before="240"/>
        <w:jc w:val="center"/>
      </w:pPr>
      <w:r>
        <w:rPr>
          <w:b/>
        </w:rPr>
        <w:t>David V. Lott, Ph.D.</w:t>
      </w:r>
    </w:p>
    <w:sectPr w:rsidR="00526CBA"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6F67B" w14:textId="77777777" w:rsidR="00DE10C5" w:rsidRDefault="00DE10C5">
      <w:pPr>
        <w:spacing w:after="0" w:line="240" w:lineRule="auto"/>
      </w:pPr>
      <w:r>
        <w:separator/>
      </w:r>
    </w:p>
  </w:endnote>
  <w:endnote w:type="continuationSeparator" w:id="0">
    <w:p w14:paraId="2FCA0DF6" w14:textId="77777777" w:rsidR="00DE10C5" w:rsidRDefault="00DE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A427E" w14:textId="77777777" w:rsidR="00526CBA" w:rsidRDefault="00000000">
    <w:pPr>
      <w:pStyle w:val="Footer"/>
      <w:jc w:val="center"/>
    </w:pPr>
    <w:r>
      <w:rPr>
        <w:sz w:val="17"/>
      </w:rPr>
      <w:t xml:space="preserve">The Seven Churches of </w:t>
    </w:r>
    <w:proofErr w:type="gramStart"/>
    <w:r>
      <w:rPr>
        <w:sz w:val="17"/>
      </w:rPr>
      <w:t>Revelation  •</w:t>
    </w:r>
    <w:proofErr w:type="gramEnd"/>
    <w:r>
      <w:rPr>
        <w:sz w:val="17"/>
      </w:rPr>
      <w:t xml:space="preserve">  Introduction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2B4CD" w14:textId="77777777" w:rsidR="00DE10C5" w:rsidRDefault="00DE10C5">
      <w:pPr>
        <w:spacing w:after="0" w:line="240" w:lineRule="auto"/>
      </w:pPr>
      <w:r>
        <w:separator/>
      </w:r>
    </w:p>
  </w:footnote>
  <w:footnote w:type="continuationSeparator" w:id="0">
    <w:p w14:paraId="11F40B67" w14:textId="77777777" w:rsidR="00DE10C5" w:rsidRDefault="00DE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10D7" w14:textId="77777777" w:rsidR="00526CBA" w:rsidRDefault="00000000">
    <w:pPr>
      <w:pStyle w:val="Header"/>
      <w:jc w:val="right"/>
    </w:pPr>
    <w:r>
      <w:rPr>
        <w:b/>
        <w:sz w:val="17"/>
      </w:rPr>
      <w:t xml:space="preserve">DAVID V. LOTT, PH.D.  </w:t>
    </w:r>
    <w:proofErr w:type="gramStart"/>
    <w:r>
      <w:rPr>
        <w:b/>
        <w:sz w:val="17"/>
      </w:rPr>
      <w:t>|  TEACHING</w:t>
    </w:r>
    <w:proofErr w:type="gramEnd"/>
    <w:r>
      <w:rPr>
        <w:b/>
        <w:sz w:val="17"/>
      </w:rPr>
      <w:t xml:space="preserve">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2807434">
    <w:abstractNumId w:val="8"/>
  </w:num>
  <w:num w:numId="2" w16cid:durableId="1026712808">
    <w:abstractNumId w:val="6"/>
  </w:num>
  <w:num w:numId="3" w16cid:durableId="2064405119">
    <w:abstractNumId w:val="5"/>
  </w:num>
  <w:num w:numId="4" w16cid:durableId="1818642479">
    <w:abstractNumId w:val="4"/>
  </w:num>
  <w:num w:numId="5" w16cid:durableId="1889030110">
    <w:abstractNumId w:val="7"/>
  </w:num>
  <w:num w:numId="6" w16cid:durableId="482695789">
    <w:abstractNumId w:val="3"/>
  </w:num>
  <w:num w:numId="7" w16cid:durableId="580990877">
    <w:abstractNumId w:val="2"/>
  </w:num>
  <w:num w:numId="8" w16cid:durableId="1176001069">
    <w:abstractNumId w:val="1"/>
  </w:num>
  <w:num w:numId="9" w16cid:durableId="9185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A7C7F"/>
    <w:rsid w:val="00526CBA"/>
    <w:rsid w:val="007C19C1"/>
    <w:rsid w:val="00AA1D8D"/>
    <w:rsid w:val="00B47730"/>
    <w:rsid w:val="00CB0664"/>
    <w:rsid w:val="00DE10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722EA9"/>
  <w14:defaultImageDpi w14:val="300"/>
  <w15:docId w15:val="{2F38712F-BA9E-4B69-A3D9-C1D25D12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ubheading">
    <w:name w:val="Subheading"/>
    <w:pPr>
      <w:keepNext/>
      <w:spacing w:before="180" w:after="80"/>
    </w:pPr>
    <w:rPr>
      <w:rFonts w:ascii="Aptos" w:hAnsi="Aptos"/>
      <w:b/>
      <w:sz w:val="24"/>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2026-10-03T20:11:00Z</dcterms:created>
  <dcterms:modified xsi:type="dcterms:W3CDTF">2026-10-03T20:11:00Z</dcterms:modified>
  <cp:category/>
</cp:coreProperties>
</file>