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ADE21" w14:textId="77777777" w:rsidR="0046645A" w:rsidRDefault="00000000">
      <w:pPr>
        <w:pStyle w:val="ModuleTitle"/>
        <w:jc w:val="center"/>
      </w:pPr>
      <w:r>
        <w:t>THE SEVEN CHURCHES OF REVELATION</w:t>
      </w:r>
    </w:p>
    <w:p w14:paraId="10E89EDD" w14:textId="77777777" w:rsidR="0046645A" w:rsidRDefault="00000000">
      <w:pPr>
        <w:pStyle w:val="ModuleSubtitle"/>
        <w:jc w:val="center"/>
      </w:pPr>
      <w:r>
        <w:t>Module 4: Pergamum — The Church Where Satan’s Throne Was</w:t>
      </w:r>
    </w:p>
    <w:p w14:paraId="472335F6" w14:textId="77777777" w:rsidR="0046645A" w:rsidRDefault="0046645A">
      <w:pPr>
        <w:pBdr>
          <w:bottom w:val="single" w:sz="10" w:space="1" w:color="808080"/>
        </w:pBdr>
        <w:spacing w:after="200"/>
      </w:pPr>
    </w:p>
    <w:tbl>
      <w:tblPr>
        <w:tblW w:w="0" w:type="auto"/>
        <w:jc w:val="center"/>
        <w:tblLayout w:type="fixed"/>
        <w:tblLook w:val="04A0" w:firstRow="1" w:lastRow="0" w:firstColumn="1" w:lastColumn="0" w:noHBand="0" w:noVBand="1"/>
      </w:tblPr>
      <w:tblGrid>
        <w:gridCol w:w="4896"/>
        <w:gridCol w:w="4896"/>
      </w:tblGrid>
      <w:tr w:rsidR="0046645A" w14:paraId="07FF258C" w14:textId="77777777">
        <w:trPr>
          <w:jc w:val="center"/>
        </w:trPr>
        <w:tc>
          <w:tcPr>
            <w:tcW w:w="4896" w:type="dxa"/>
            <w:shd w:val="clear" w:color="auto" w:fill="F2F2F2"/>
            <w:vAlign w:val="center"/>
          </w:tcPr>
          <w:p w14:paraId="2CDA089E" w14:textId="77777777" w:rsidR="0046645A" w:rsidRDefault="00000000">
            <w:r>
              <w:rPr>
                <w:b/>
                <w:sz w:val="20"/>
              </w:rPr>
              <w:t>Primary Text</w:t>
            </w:r>
          </w:p>
        </w:tc>
        <w:tc>
          <w:tcPr>
            <w:tcW w:w="4896" w:type="dxa"/>
            <w:shd w:val="clear" w:color="auto" w:fill="FFFFFF"/>
            <w:vAlign w:val="center"/>
          </w:tcPr>
          <w:p w14:paraId="43895E9A" w14:textId="77777777" w:rsidR="0046645A" w:rsidRDefault="00000000">
            <w:r>
              <w:rPr>
                <w:sz w:val="20"/>
              </w:rPr>
              <w:t>Revelation 2:12–17</w:t>
            </w:r>
          </w:p>
        </w:tc>
      </w:tr>
      <w:tr w:rsidR="0046645A" w14:paraId="0DEEE696" w14:textId="77777777">
        <w:trPr>
          <w:jc w:val="center"/>
        </w:trPr>
        <w:tc>
          <w:tcPr>
            <w:tcW w:w="4896" w:type="dxa"/>
            <w:shd w:val="clear" w:color="auto" w:fill="F2F2F2"/>
            <w:vAlign w:val="center"/>
          </w:tcPr>
          <w:p w14:paraId="6250190A" w14:textId="77777777" w:rsidR="0046645A" w:rsidRDefault="00000000">
            <w:r>
              <w:rPr>
                <w:b/>
                <w:sz w:val="20"/>
              </w:rPr>
              <w:t>Historical Setting</w:t>
            </w:r>
          </w:p>
        </w:tc>
        <w:tc>
          <w:tcPr>
            <w:tcW w:w="4896" w:type="dxa"/>
            <w:shd w:val="clear" w:color="auto" w:fill="FFFFFF"/>
            <w:vAlign w:val="center"/>
          </w:tcPr>
          <w:p w14:paraId="35DD82C7" w14:textId="77777777" w:rsidR="0046645A" w:rsidRDefault="00000000">
            <w:r>
              <w:rPr>
                <w:sz w:val="20"/>
              </w:rPr>
              <w:t>Pergamum — an important administrative and religious center of Roman Asia, associated with imperial worship and major pagan cults, including Zeus and Asklepios.</w:t>
            </w:r>
          </w:p>
        </w:tc>
      </w:tr>
      <w:tr w:rsidR="0046645A" w14:paraId="19722B7C" w14:textId="77777777">
        <w:trPr>
          <w:jc w:val="center"/>
        </w:trPr>
        <w:tc>
          <w:tcPr>
            <w:tcW w:w="4896" w:type="dxa"/>
            <w:shd w:val="clear" w:color="auto" w:fill="F2F2F2"/>
            <w:vAlign w:val="center"/>
          </w:tcPr>
          <w:p w14:paraId="2110B740" w14:textId="77777777" w:rsidR="0046645A" w:rsidRDefault="00000000">
            <w:r>
              <w:rPr>
                <w:b/>
                <w:sz w:val="20"/>
              </w:rPr>
              <w:t>Prophetic Emphasis</w:t>
            </w:r>
          </w:p>
        </w:tc>
        <w:tc>
          <w:tcPr>
            <w:tcW w:w="4896" w:type="dxa"/>
            <w:shd w:val="clear" w:color="auto" w:fill="FFFFFF"/>
            <w:vAlign w:val="center"/>
          </w:tcPr>
          <w:p w14:paraId="1952D2EA" w14:textId="77777777" w:rsidR="0046645A" w:rsidRDefault="00000000">
            <w:r>
              <w:rPr>
                <w:sz w:val="20"/>
              </w:rPr>
              <w:t>Compromised/Imperial Church — broadly, the period in which persecution receded and Christianity moved toward imperial favor, institutional power, and increasing accommodation with the surrounding culture.</w:t>
            </w:r>
          </w:p>
        </w:tc>
      </w:tr>
      <w:tr w:rsidR="0046645A" w14:paraId="2D49A27E" w14:textId="77777777">
        <w:trPr>
          <w:jc w:val="center"/>
        </w:trPr>
        <w:tc>
          <w:tcPr>
            <w:tcW w:w="4896" w:type="dxa"/>
            <w:shd w:val="clear" w:color="auto" w:fill="F2F2F2"/>
            <w:vAlign w:val="center"/>
          </w:tcPr>
          <w:p w14:paraId="4BFAEAAB" w14:textId="77777777" w:rsidR="0046645A" w:rsidRDefault="00000000">
            <w:r>
              <w:rPr>
                <w:b/>
                <w:sz w:val="20"/>
              </w:rPr>
              <w:t>Central Truth</w:t>
            </w:r>
          </w:p>
        </w:tc>
        <w:tc>
          <w:tcPr>
            <w:tcW w:w="4896" w:type="dxa"/>
            <w:shd w:val="clear" w:color="auto" w:fill="FFFFFF"/>
            <w:vAlign w:val="center"/>
          </w:tcPr>
          <w:p w14:paraId="74098BEB" w14:textId="77777777" w:rsidR="0046645A" w:rsidRDefault="00000000">
            <w:r>
              <w:rPr>
                <w:sz w:val="20"/>
              </w:rPr>
              <w:t>When persecution cannot destroy the Church, compromise can become the more effective weapon. Christ calls His people to hold His name without making peace with teachings and practices that deny His holiness.</w:t>
            </w:r>
          </w:p>
        </w:tc>
      </w:tr>
    </w:tbl>
    <w:p w14:paraId="7CEB99CE" w14:textId="77777777" w:rsidR="0046645A" w:rsidRDefault="00000000">
      <w:pPr>
        <w:pStyle w:val="SectionHeading"/>
      </w:pPr>
      <w:r>
        <w:t>When the Battlefield Changes</w:t>
      </w:r>
    </w:p>
    <w:p w14:paraId="75787276" w14:textId="77777777" w:rsidR="0046645A" w:rsidRDefault="00000000">
      <w:r>
        <w:t>The movement from Smyrna to Pergamum marks one of the most important transitions in the Seven Churches. Smyrna is suffering because it refuses to surrender its allegiance to Christ. The devil threatens imprisonment and death, yet Christ offers the church no rebuke. Pergamum, by contrast, has also endured hostility and has remained publicly loyal to Christ, but something has changed within the congregation. What persecution could not accomplish from outside, compromise has begun to accomplish from within.</w:t>
      </w:r>
    </w:p>
    <w:p w14:paraId="28CC182C" w14:textId="77777777" w:rsidR="0046645A" w:rsidRDefault="00000000">
      <w:r>
        <w:t>This transition is central to the theme Satan Comes to Church. Open opposition has not disappeared, but the battlefield has shifted. The question is no longer simply whether Christians will deny Christ under pressure. It is whether they can continue confessing Christ while gradually accepting beliefs and practices that Christ Himself condemns.</w:t>
      </w:r>
    </w:p>
    <w:p w14:paraId="38C81AD7" w14:textId="77777777" w:rsidR="0046645A" w:rsidRDefault="00000000">
      <w:pPr>
        <w:spacing w:before="160" w:after="160"/>
        <w:jc w:val="center"/>
      </w:pPr>
      <w:r>
        <w:rPr>
          <w:b/>
          <w:sz w:val="26"/>
        </w:rPr>
        <w:t>Persecution asks the Church to abandon Christ. Compromise invites the Church to keep Christ while making room for what opposes Him.</w:t>
      </w:r>
    </w:p>
    <w:p w14:paraId="6FBA6F30" w14:textId="77777777" w:rsidR="0046645A" w:rsidRDefault="00000000">
      <w:pPr>
        <w:pStyle w:val="SectionHeading"/>
      </w:pPr>
      <w:r>
        <w:t>Pergamum: A City of Power and Religion</w:t>
      </w:r>
    </w:p>
    <w:p w14:paraId="5E487068" w14:textId="77777777" w:rsidR="0046645A" w:rsidRDefault="00000000">
      <w:r>
        <w:t>Pergamum stood north of Smyrna and inland from the Aegean coast. By the first century it possessed a distinguished political and cultural history and remained an important administrative center of Roman Asia. Its acropolis rose dramatically above the surrounding plain, and the city was filled with temples, monuments, and religious institutions.</w:t>
      </w:r>
    </w:p>
    <w:p w14:paraId="1C0D3C3F" w14:textId="77777777" w:rsidR="0046645A" w:rsidRDefault="00000000">
      <w:r>
        <w:t xml:space="preserve">Among its most famous features was the monumental altar associated with Zeus. Pergamum was also a major center for the worship of Asklepios, the healing god whose symbol was the serpent. </w:t>
      </w:r>
      <w:r>
        <w:lastRenderedPageBreak/>
        <w:t>Pilgrims traveled to the Asklepieion seeking healing through rituals that combined religion, medicine, dreams, and priestly interpretation. The city also had a significant relationship with the imperial cult and had received permission to erect a temple to Rome and Augustus well before John's Revelation was written.</w:t>
      </w:r>
    </w:p>
    <w:p w14:paraId="42CCF708" w14:textId="77777777" w:rsidR="0046645A" w:rsidRDefault="00000000">
      <w:r>
        <w:t>These facts have produced several explanations for Christ's description of Pergamum as the place “where Satan’s throne is.” Some interpreters point to the great altar of Zeus because its monumental form may have suggested a throne. Others emphasize Asklepios because of the serpent imagery. Still others regard the imperial cult as the most likely background because emperor worship directly challenged the Christian confession that Jesus is Lord.</w:t>
      </w:r>
    </w:p>
    <w:p w14:paraId="4C2DC5F2" w14:textId="77777777" w:rsidR="0046645A" w:rsidRDefault="00000000">
      <w:r>
        <w:t>We should resist the temptation to identify one proposal with greater certainty than the evidence permits. Revelation does not tell us that “Satan’s throne” is the altar of Zeus, the Asklepieion, or one particular temple. The larger point may be more comprehensive. Pergamum was a city in which pagan religion and imperial power were unusually concentrated, making it a place where opposition to the exclusive claims of Christ could be experienced with particular intensity.</w:t>
      </w:r>
    </w:p>
    <w:p w14:paraId="130FBF2A" w14:textId="77777777" w:rsidR="0046645A" w:rsidRDefault="00000000">
      <w:pPr>
        <w:pStyle w:val="SectionHeading"/>
      </w:pPr>
      <w:r>
        <w:t>The One with the Sharp Two-Edged Sword</w:t>
      </w:r>
    </w:p>
    <w:p w14:paraId="5E257776" w14:textId="77777777" w:rsidR="0046645A" w:rsidRDefault="00000000">
      <w:pPr>
        <w:pStyle w:val="ScriptureQuote"/>
      </w:pPr>
      <w:r>
        <w:t>“The One who has the sharp two-edged sword says this.” — Revelation 2:12</w:t>
      </w:r>
    </w:p>
    <w:p w14:paraId="5E64D576" w14:textId="77777777" w:rsidR="0046645A" w:rsidRDefault="00000000">
      <w:r>
        <w:t>Christ introduces Himself with the sword that proceeds from His mouth in John's opening vision. In Revelation, the image represents the authoritative and judicial power of His word. Pergamum lived in a city shaped by Roman authority, and provincial officials possessed very real judicial power. Yet Christ reminds the church that Rome does not possess the final sword.</w:t>
      </w:r>
    </w:p>
    <w:p w14:paraId="5D5E09C6" w14:textId="77777777" w:rsidR="0046645A" w:rsidRDefault="00000000">
      <w:r>
        <w:t>The imagery also anticipates the warning later in the letter. The congregation has tolerated teaching Christ rejects, and He threatens to come and make war against the offenders “with the sword of My mouth.” The same Christ whose word comforts the faithful also judges corruption within His Church.</w:t>
      </w:r>
    </w:p>
    <w:p w14:paraId="7BA9DF12" w14:textId="77777777" w:rsidR="0046645A" w:rsidRDefault="00000000">
      <w:r>
        <w:t>This is an important corrective to any picture of Jesus that separates His love from His holiness. The Christ who commends Antipas for faithful witness is also the Christ who confronts a church for tolerating compromise.</w:t>
      </w:r>
    </w:p>
    <w:p w14:paraId="3EDFB631" w14:textId="77777777" w:rsidR="0046645A" w:rsidRDefault="00000000">
      <w:pPr>
        <w:pStyle w:val="SectionHeading"/>
      </w:pPr>
      <w:r>
        <w:t>Where Satan Dwells</w:t>
      </w:r>
    </w:p>
    <w:p w14:paraId="275D4AFF" w14:textId="77777777" w:rsidR="0046645A" w:rsidRDefault="00000000">
      <w:pPr>
        <w:pStyle w:val="ScriptureQuote"/>
      </w:pPr>
      <w:r>
        <w:t>“I know where you dwell, where Satan’s throne is; and you hold firmly to My name, and did not deny My faith even in the days of Antipas, My witness, My faithful one, who was killed among you, where Satan dwells.” — Revelation 2:13</w:t>
      </w:r>
    </w:p>
    <w:p w14:paraId="4112E045" w14:textId="77777777" w:rsidR="0046645A" w:rsidRDefault="00000000">
      <w:r>
        <w:t>As in the previous letters, Christ begins with knowledge. He knows not merely what Pergamum does but where the believers dwell. Their environment matters. They are attempting to follow Christ in a city saturated with competing religious loyalties.</w:t>
      </w:r>
    </w:p>
    <w:p w14:paraId="0C32836C" w14:textId="77777777" w:rsidR="0046645A" w:rsidRDefault="00000000">
      <w:r>
        <w:t>The church deserves genuine commendation. It holds firmly to Christ's name and has not denied the faith even when allegiance became deadly. The reference to Antipas provides a concrete example. Revelation gives us no reliable biographical information beyond what appears here, and later traditions about his identity and manner of death should not be treated as though they were part of the biblical record.</w:t>
      </w:r>
    </w:p>
    <w:p w14:paraId="08E87D3C" w14:textId="77777777" w:rsidR="0046645A" w:rsidRDefault="00000000">
      <w:r>
        <w:lastRenderedPageBreak/>
        <w:t>What Christ tells us is enough. Antipas was His witness — His martys — and His faithful one. The Greek word later became closely associated with those who died for the faith, but here its basic sense of witness remains powerful. Antipas testified to Christ in a place where such testimony cost him his life.</w:t>
      </w:r>
    </w:p>
    <w:p w14:paraId="5A1926B6" w14:textId="77777777" w:rsidR="0046645A" w:rsidRDefault="00000000">
      <w:r>
        <w:t>The phrase Christ uses for Antipas, “My faithful one,” echoes language used of Christ Himself as the faithful witness. The persecuted believer has come to resemble the Lord he confesses. Pergamum therefore contains real courage. This is not a church that simply capitulated under pressure.</w:t>
      </w:r>
    </w:p>
    <w:p w14:paraId="11EEEBA3" w14:textId="77777777" w:rsidR="0046645A" w:rsidRDefault="00000000">
      <w:pPr>
        <w:pStyle w:val="SectionHeading"/>
      </w:pPr>
      <w:r>
        <w:t>The Problem Is Inside</w:t>
      </w:r>
    </w:p>
    <w:p w14:paraId="15D285B0" w14:textId="77777777" w:rsidR="0046645A" w:rsidRDefault="00000000">
      <w:pPr>
        <w:pStyle w:val="ScriptureQuote"/>
      </w:pPr>
      <w:r>
        <w:t>“But I have a few things against you.” — Revelation 2:14</w:t>
      </w:r>
    </w:p>
    <w:p w14:paraId="485F70A0" w14:textId="77777777" w:rsidR="0046645A" w:rsidRDefault="00000000">
      <w:r>
        <w:t>The contrast is unsettling. A church capable of producing an Antipas can still tolerate serious compromise. Faithfulness in one area does not make a congregation immune from failure in another.</w:t>
      </w:r>
    </w:p>
    <w:p w14:paraId="1070931A" w14:textId="77777777" w:rsidR="0046645A" w:rsidRDefault="00000000">
      <w:r>
        <w:t>This is one of the recurring lessons of the Seven Churches. We tend to evaluate churches globally: a congregation is either “good” or “bad,” faithful or unfaithful. Christ's evaluation is more exact. He can commend what deserves commendation while confronting what must change.</w:t>
      </w:r>
    </w:p>
    <w:p w14:paraId="49C81247" w14:textId="77777777" w:rsidR="0046645A" w:rsidRDefault="00000000">
      <w:r>
        <w:t>Pergamum has survived an external assault, but the greater danger now appears within its boundaries. Christ does not accuse the entire church of embracing false teaching. He says that there are “some” who hold it. The church's failure lies partly in tolerating what should have been confronted.</w:t>
      </w:r>
    </w:p>
    <w:p w14:paraId="1B7212B9" w14:textId="77777777" w:rsidR="0046645A" w:rsidRDefault="00000000">
      <w:pPr>
        <w:pStyle w:val="SectionHeading"/>
      </w:pPr>
      <w:r>
        <w:t>The Teaching of Balaam</w:t>
      </w:r>
    </w:p>
    <w:p w14:paraId="02451063" w14:textId="77777777" w:rsidR="0046645A" w:rsidRDefault="00000000">
      <w:pPr>
        <w:pStyle w:val="ScriptureQuote"/>
      </w:pPr>
      <w:r>
        <w:t>“You have some there who hold the teaching of Balaam, who kept teaching Balak to put a stumbling block before the sons of Israel, to eat things sacrificed to idols and to commit sexual immorality.” — Revelation 2:14</w:t>
      </w:r>
    </w:p>
    <w:p w14:paraId="2E925CE4" w14:textId="77777777" w:rsidR="0046645A" w:rsidRDefault="00000000">
      <w:r>
        <w:t>Christ interprets the present danger through an Old Testament pattern. Balaam appears in Numbers as a pagan diviner hired by Balak, king of Moab, to curse Israel. God prevents the curse from succeeding. Yet the later biblical reflection upon the episode connects Balaam with the strategy that drew Israel into idolatry and sexual immorality.</w:t>
      </w:r>
    </w:p>
    <w:p w14:paraId="40024FC7" w14:textId="77777777" w:rsidR="0046645A" w:rsidRDefault="00000000">
      <w:r>
        <w:t>The significance for Pergamum is profound. What could not be accomplished by direct attack was accomplished through seduction. Israel could not be cursed into destruction, but it could be enticed into compromise.</w:t>
      </w:r>
    </w:p>
    <w:p w14:paraId="33BB5192" w14:textId="77777777" w:rsidR="0046645A" w:rsidRDefault="00000000">
      <w:r>
        <w:t>That pattern fits Pergamum perfectly. Satan's throne is present. Antipas has been killed. Yet the church continues to confess Christ. External pressure has failed to destroy it. The danger now comes through teaching that makes accommodation appear acceptable.</w:t>
      </w:r>
    </w:p>
    <w:p w14:paraId="3435246F" w14:textId="77777777" w:rsidR="0046645A" w:rsidRDefault="00000000">
      <w:pPr>
        <w:spacing w:before="160" w:after="160"/>
        <w:jc w:val="center"/>
      </w:pPr>
      <w:r>
        <w:rPr>
          <w:b/>
          <w:sz w:val="26"/>
        </w:rPr>
        <w:t>Balaam represents the strategy of accomplishing through seduction what could not be accomplished through assault.</w:t>
      </w:r>
    </w:p>
    <w:p w14:paraId="75C37A5B" w14:textId="77777777" w:rsidR="0046645A" w:rsidRDefault="00000000">
      <w:r>
        <w:lastRenderedPageBreak/>
        <w:t>Eating food associated with idols requires contextual sensitivity. Paul demonstrates elsewhere that meat itself is not spiritually contaminated simply because it passed through a pagan marketplace. The issue becomes different when participation involves actual fellowship with idolatrous worship. In the civic and social world of Asia Minor, meals, guild activities, festivals, and religious observances frequently overlapped. Christians therefore faced practical decisions about where ordinary social participation ended and religious compromise began.</w:t>
      </w:r>
    </w:p>
    <w:p w14:paraId="6739F290" w14:textId="77777777" w:rsidR="0046645A" w:rsidRDefault="00000000">
      <w:r>
        <w:t>Sexual immorality likewise appears repeatedly in biblical descriptions of pagan practice and covenant unfaithfulness. Whether Revelation intends literal sexual misconduct, spiritual infidelity, or both, the essential point is unmistakable: teaching within Pergamum was encouraging believers to cross boundaries Christ had established.</w:t>
      </w:r>
    </w:p>
    <w:p w14:paraId="351B61BE" w14:textId="77777777" w:rsidR="0046645A" w:rsidRDefault="00000000">
      <w:pPr>
        <w:pStyle w:val="SectionHeading"/>
      </w:pPr>
      <w:r>
        <w:t>The Nicolaitans Return</w:t>
      </w:r>
    </w:p>
    <w:p w14:paraId="76819148" w14:textId="77777777" w:rsidR="0046645A" w:rsidRDefault="00000000">
      <w:pPr>
        <w:pStyle w:val="ScriptureQuote"/>
      </w:pPr>
      <w:r>
        <w:t>“So you too, have some who in the same way hold to the teaching of the Nicolaitans.” — Revelation 2:15</w:t>
      </w:r>
    </w:p>
    <w:p w14:paraId="63AF807F" w14:textId="77777777" w:rsidR="0046645A" w:rsidRDefault="00000000">
      <w:r>
        <w:t>The Nicolaitans first appeared at Ephesus, where the church hated their deeds. Pergamum presents a significant development. What Ephesus rejected, some at Pergamum now hold.</w:t>
      </w:r>
    </w:p>
    <w:p w14:paraId="5EE18664" w14:textId="77777777" w:rsidR="0046645A" w:rsidRDefault="00000000">
      <w:r>
        <w:t>This is precisely the kind of progression we should watch throughout the letters. Error rarely begins by controlling an entire church. It first seeks permission to exist. Once tolerated, it gains legitimacy; once legitimate, it can become influential.</w:t>
      </w:r>
    </w:p>
    <w:p w14:paraId="0CED86A5" w14:textId="77777777" w:rsidR="0046645A" w:rsidRDefault="00000000">
      <w:r>
        <w:t>As noted in the Ephesus module, later Christian writers attempted to identify the Nicolaitans with particular individuals and movements, but Revelation itself should remain our controlling evidence. Here their teaching is placed alongside the pattern of Balaam and therefore belongs within the larger problem of accommodation to idolatrous and immoral practices.</w:t>
      </w:r>
    </w:p>
    <w:p w14:paraId="0F531307" w14:textId="77777777" w:rsidR="0046645A" w:rsidRDefault="00000000">
      <w:r>
        <w:t>The contrast between Ephesus and Pergamum could hardly be more instructive. Ephesus is doctrinally vigilant but has left its first love. Pergamum retains Christ's name under persecution but tolerates teaching that encourages compromise. One church demonstrates that truth without first love is deficient; the other demonstrates that courage without holiness is also deficient.</w:t>
      </w:r>
    </w:p>
    <w:p w14:paraId="010DB808" w14:textId="77777777" w:rsidR="0046645A" w:rsidRDefault="00000000">
      <w:pPr>
        <w:pStyle w:val="SectionHeading"/>
      </w:pPr>
      <w:r>
        <w:t>Repent — or Christ Will Fight</w:t>
      </w:r>
    </w:p>
    <w:p w14:paraId="0659BF23" w14:textId="77777777" w:rsidR="0046645A" w:rsidRDefault="00000000">
      <w:pPr>
        <w:pStyle w:val="ScriptureQuote"/>
      </w:pPr>
      <w:r>
        <w:t>“Therefore repent; or else I am coming to you quickly, and I will make war against them with the sword of My mouth.” — Revelation 2:16</w:t>
      </w:r>
    </w:p>
    <w:p w14:paraId="3C0645FB" w14:textId="77777777" w:rsidR="0046645A" w:rsidRDefault="00000000">
      <w:r>
        <w:t>The command to repent is addressed to the church even though only “some” hold the false teaching. This tells us something important about corporate responsibility. A congregation cannot always excuse itself by saying that only a minority embraces the problem. When destructive teaching is knowingly tolerated within the fellowship, the church itself becomes responsible for how it responds.</w:t>
      </w:r>
    </w:p>
    <w:p w14:paraId="57B79039" w14:textId="77777777" w:rsidR="0046645A" w:rsidRDefault="00000000">
      <w:r>
        <w:t>Christ does not call Pergamum to persecute people or exercise coercive power. He reserves judgment to Himself. The church's responsibility is to repent of its toleration and restore faithfulness to His word.</w:t>
      </w:r>
    </w:p>
    <w:p w14:paraId="3824B3B9" w14:textId="77777777" w:rsidR="0046645A" w:rsidRDefault="00000000">
      <w:r>
        <w:lastRenderedPageBreak/>
        <w:t>The language of warfare is striking because Pergamum may have imagined Rome as the greatest threat it faced. Christ reveals a more serious danger. It is better to face the sword of Rome while remaining faithful to Christ than to enjoy peace with Rome while placing oneself under the judgment of Christ.</w:t>
      </w:r>
    </w:p>
    <w:p w14:paraId="730F91F3" w14:textId="77777777" w:rsidR="0046645A" w:rsidRDefault="00000000">
      <w:pPr>
        <w:pStyle w:val="SectionHeading"/>
      </w:pPr>
      <w:r>
        <w:t>Hidden Manna</w:t>
      </w:r>
    </w:p>
    <w:p w14:paraId="375F1E00" w14:textId="77777777" w:rsidR="0046645A" w:rsidRDefault="00000000">
      <w:pPr>
        <w:pStyle w:val="ScriptureQuote"/>
      </w:pPr>
      <w:r>
        <w:t>“To the one who overcomes, I will give some of the hidden manna.” — Revelation 2:17</w:t>
      </w:r>
    </w:p>
    <w:p w14:paraId="570EB041" w14:textId="77777777" w:rsidR="0046645A" w:rsidRDefault="00000000">
      <w:r>
        <w:t>The promise of hidden manna draws upon Israel's wilderness experience, where God fed His people with bread from heaven. Jewish tradition also developed expectations connecting manna with the age of restoration. Within Revelation's imagery, the promise offers a powerful contrast to the compromised meals associated with idolatry.</w:t>
      </w:r>
    </w:p>
    <w:p w14:paraId="698C87AD" w14:textId="77777777" w:rsidR="0046645A" w:rsidRDefault="00000000">
      <w:r>
        <w:t>Pergamum faces pressure to participate in the religious and social table of its surrounding culture. Christ promises another food. The believer who refuses the nourishment offered by compromise will not ultimately go hungry. God Himself sustains His people.</w:t>
      </w:r>
    </w:p>
    <w:p w14:paraId="4F3DDE6D" w14:textId="77777777" w:rsidR="0046645A" w:rsidRDefault="00000000">
      <w:r>
        <w:t>The contrast reaches beyond literal food. Every culture offers forms of acceptance, advancement, belonging, and security in exchange for conformity. Christ's promise reminds His people that what the world offers through compromise can never equal what He gives to those who remain faithful.</w:t>
      </w:r>
    </w:p>
    <w:p w14:paraId="138AC8A1" w14:textId="77777777" w:rsidR="0046645A" w:rsidRDefault="00000000">
      <w:pPr>
        <w:pStyle w:val="SectionHeading"/>
      </w:pPr>
      <w:r>
        <w:t>The White Stone and the New Name</w:t>
      </w:r>
    </w:p>
    <w:p w14:paraId="4E3F7179" w14:textId="77777777" w:rsidR="0046645A" w:rsidRDefault="00000000">
      <w:pPr>
        <w:pStyle w:val="ScriptureQuote"/>
      </w:pPr>
      <w:r>
        <w:t>“And I will give him a white stone, and a new name written on the stone which no one knows except the one who receives it.” — Revelation 2:17</w:t>
      </w:r>
    </w:p>
    <w:p w14:paraId="72F11681" w14:textId="77777777" w:rsidR="0046645A" w:rsidRDefault="00000000">
      <w:r>
        <w:t>The white stone has generated numerous interpretations. In the ancient world, stones could function in judicial decisions, invitations, tokens, athletic awards, and other social settings. Because several practices provide plausible background, we should be cautious about insisting that Revelation has one particular custom in view.</w:t>
      </w:r>
    </w:p>
    <w:p w14:paraId="25F9541E" w14:textId="77777777" w:rsidR="0046645A" w:rsidRDefault="00000000">
      <w:r>
        <w:t>The central promise is clearer than the precise object. Christ gives the overcomer a new name known in a uniquely personal way by the recipient. Throughout Scripture, names are connected with identity. The world surrounding Pergamum attempts to define people through civic status, religious allegiance, and social participation. Christ promises an identity bestowed by Himself.</w:t>
      </w:r>
    </w:p>
    <w:p w14:paraId="691CC31C" w14:textId="77777777" w:rsidR="0046645A" w:rsidRDefault="00000000">
      <w:r>
        <w:t>The faithful believer may lose social acceptance for refusing compromise, but Christ gives a belonging and identity that the surrounding culture cannot confer or revoke.</w:t>
      </w:r>
    </w:p>
    <w:p w14:paraId="0F75FC91" w14:textId="77777777" w:rsidR="0046645A" w:rsidRDefault="00000000">
      <w:pPr>
        <w:pStyle w:val="SectionHeading"/>
      </w:pPr>
      <w:r>
        <w:t>From Persecution to Imperial Favor</w:t>
      </w:r>
    </w:p>
    <w:p w14:paraId="3C66EFA9" w14:textId="77777777" w:rsidR="0046645A" w:rsidRDefault="00000000">
      <w:r>
        <w:t>The prophetic or dispensational interpretation sees Pergamum as corresponding broadly to the period in which Christianity moved from persecution toward imperial favor. The early fourth century marks a dramatic transition. The Edict of Toleration issued under Galerius in A.D. 311 brought an official change in policy toward Christians, and the agreement commonly associated with Constantine and Licinius at Milan in A.D. 313 expanded religious toleration and restored confiscated Christian property.</w:t>
      </w:r>
    </w:p>
    <w:p w14:paraId="54050DF2" w14:textId="77777777" w:rsidR="0046645A" w:rsidRDefault="00000000">
      <w:r>
        <w:lastRenderedPageBreak/>
        <w:t>These developments ended an era of systematic imperial hostility, but the transformation created new dangers. Christianity moved with remarkable speed from being persecuted by imperial power to receiving imperial favor. Constantine's involvement in Christian affairs, imperial patronage of churches, and the growing social advantages associated with Christian identification fundamentally altered the relationship between Church and empire.</w:t>
      </w:r>
    </w:p>
    <w:p w14:paraId="60F4D7CD" w14:textId="77777777" w:rsidR="0046645A" w:rsidRDefault="00000000">
      <w:r>
        <w:t>This transition should not be reduced to the simplistic claim that Constantine “made Christianity the official religion of Rome.” He did not. Christianity received imperial toleration and increasing favor under Constantine; its later status as the empire's officially favored religion developed more fully under subsequent emperors, especially Theodosius I near the end of the fourth century.</w:t>
      </w:r>
    </w:p>
    <w:p w14:paraId="2C07B9FA" w14:textId="77777777" w:rsidR="0046645A" w:rsidRDefault="00000000">
      <w:r>
        <w:t>That historical precision actually strengthens the prophetic correspondence. Pergamum need not represent one decree or one emperor. It represents a transformation in the Church's environment. The empire that once threatened Christians increasingly embraced, patronized, and eventually institutionalized Christianity.</w:t>
      </w:r>
    </w:p>
    <w:p w14:paraId="3F7671E1" w14:textId="77777777" w:rsidR="0046645A" w:rsidRDefault="00000000">
      <w:r>
        <w:t>The Church gained freedom, property, public standing, and political influence. Those gains were not inherently evil. Relief from persecution was a genuine blessing. Yet favor introduced temptations persecution could not.</w:t>
      </w:r>
    </w:p>
    <w:p w14:paraId="3DFB9835" w14:textId="77777777" w:rsidR="0046645A" w:rsidRDefault="00000000">
      <w:pPr>
        <w:spacing w:before="160" w:after="160"/>
        <w:jc w:val="center"/>
      </w:pPr>
      <w:r>
        <w:rPr>
          <w:b/>
          <w:sz w:val="26"/>
        </w:rPr>
        <w:t>The Church survived Rome’s hostility. It now had to survive Rome’s friendship.</w:t>
      </w:r>
    </w:p>
    <w:p w14:paraId="780B106D" w14:textId="77777777" w:rsidR="0046645A" w:rsidRDefault="00000000">
      <w:pPr>
        <w:pStyle w:val="SectionHeading"/>
      </w:pPr>
      <w:r>
        <w:t>Satan Comes to Church</w:t>
      </w:r>
    </w:p>
    <w:p w14:paraId="5B822A5F" w14:textId="77777777" w:rsidR="0046645A" w:rsidRDefault="00000000">
      <w:r>
        <w:t>This is where the larger progression becomes especially clear. At Smyrna, Satan attacks openly. Christians know who the enemy is because imprisonment and death make the conflict unmistakable. At Pergamum, the lines become less obvious.</w:t>
      </w:r>
    </w:p>
    <w:p w14:paraId="2BA05342" w14:textId="77777777" w:rsidR="0046645A" w:rsidRDefault="00000000">
      <w:r>
        <w:t>Compromise rarely introduces itself as apostasy. It presents itself as practicality, tolerance, social necessity, cultural relevance, or reasonable accommodation. The believer is seldom asked to renounce Christ outright. More often the invitation is to keep Christ while making room for something else.</w:t>
      </w:r>
    </w:p>
    <w:p w14:paraId="40A6CF29" w14:textId="77777777" w:rsidR="0046645A" w:rsidRDefault="00000000">
      <w:r>
        <w:t>That is the strategy represented by Balaam. Israel could continue calling itself Israel while participating in practices that violated its covenant loyalty. Pergamum could continue holding Christ's name while tolerating teaching that blurred the boundaries between Christian discipleship and the surrounding pagan culture.</w:t>
      </w:r>
    </w:p>
    <w:p w14:paraId="5A663CF9" w14:textId="77777777" w:rsidR="0046645A" w:rsidRDefault="00000000">
      <w:r>
        <w:t>The danger therefore becomes harder to recognize. Persecution forces the Church to decide whether Christ is worth suffering for. Compromise allows the Church to avoid the decision by convincing itself that faithfulness and accommodation can coexist indefinitely.</w:t>
      </w:r>
    </w:p>
    <w:p w14:paraId="1F3DF792" w14:textId="77777777" w:rsidR="0046645A" w:rsidRDefault="00000000">
      <w:r>
        <w:t>This explains why the movement from Smyrna to Pergamum is so important in the prophetic progression. Satan does not abandon the battlefield when one strategy fails. He changes strategies.</w:t>
      </w:r>
    </w:p>
    <w:p w14:paraId="274F7116" w14:textId="77777777" w:rsidR="0046645A" w:rsidRDefault="00000000">
      <w:pPr>
        <w:pStyle w:val="SectionHeading"/>
      </w:pPr>
      <w:r>
        <w:t>The Beginning of Institutional Compromise</w:t>
      </w:r>
    </w:p>
    <w:p w14:paraId="2DB212B0" w14:textId="77777777" w:rsidR="0046645A" w:rsidRDefault="00000000">
      <w:r>
        <w:t xml:space="preserve">The historical Church after Constantine became increasingly intertwined with political structures, social privilege, and institutional power. Again, the story is more complicated than a simple </w:t>
      </w:r>
      <w:r>
        <w:lastRenderedPageBreak/>
        <w:t>narrative of immediate corruption. Many faithful Christians lived and ministered during this period, major theological controversies were confronted, and the Church articulated crucial doctrines concerning the person of Christ and the Trinity.</w:t>
      </w:r>
    </w:p>
    <w:p w14:paraId="2383BE89" w14:textId="77777777" w:rsidR="0046645A" w:rsidRDefault="00000000">
      <w:r>
        <w:t>Yet the changed relationship between Church and empire also meant that Christian identity could carry social advantages it had not possessed during persecution. Large numbers entered churches for reasons that were not always spiritual. Ecclesiastical offices gained political significance. Imperial rulers became increasingly involved in church disputes. The boundary between belonging to the empire and belonging to the visible Church became progressively less distinct.</w:t>
      </w:r>
    </w:p>
    <w:p w14:paraId="10314405" w14:textId="77777777" w:rsidR="0046645A" w:rsidRDefault="00000000">
      <w:r>
        <w:t>From the dispensational perspective, this is the DNA of Pergamum becoming historically prominent. The Church does not cease to confess Christ. It gains power and influence while simultaneously facing the temptation to accommodate itself to the structures that now favor it.</w:t>
      </w:r>
    </w:p>
    <w:p w14:paraId="4D0B3AC6" w14:textId="77777777" w:rsidR="0046645A" w:rsidRDefault="00000000">
      <w:r>
        <w:t>The lesson is not that political freedom is dangerous and persecution is desirable. The lesson is that every condition presents its own spiritual dangers. A persecuted Church must resist fear. A favored Church must resist compromise.</w:t>
      </w:r>
    </w:p>
    <w:p w14:paraId="42DA984B" w14:textId="77777777" w:rsidR="0046645A" w:rsidRDefault="00000000">
      <w:pPr>
        <w:pStyle w:val="SectionHeading"/>
      </w:pPr>
      <w:r>
        <w:t>Questions for Reflection and Teaching</w:t>
      </w:r>
    </w:p>
    <w:p w14:paraId="57115155" w14:textId="77777777" w:rsidR="0046645A" w:rsidRDefault="00000000">
      <w:pPr>
        <w:ind w:left="317" w:hanging="259"/>
      </w:pPr>
      <w:r>
        <w:rPr>
          <w:b/>
        </w:rPr>
        <w:t xml:space="preserve">• </w:t>
      </w:r>
      <w:r>
        <w:t>Why can cultural acceptance sometimes pose a greater spiritual danger to the Church than open hostility?</w:t>
      </w:r>
    </w:p>
    <w:p w14:paraId="4E6A0CC9" w14:textId="77777777" w:rsidR="0046645A" w:rsidRDefault="00000000">
      <w:pPr>
        <w:ind w:left="317" w:hanging="259"/>
      </w:pPr>
      <w:r>
        <w:rPr>
          <w:b/>
        </w:rPr>
        <w:t xml:space="preserve">• </w:t>
      </w:r>
      <w:r>
        <w:t>Where is the line between participating responsibly in society and compromising Christian allegiance?</w:t>
      </w:r>
    </w:p>
    <w:p w14:paraId="55794BDE" w14:textId="77777777" w:rsidR="0046645A" w:rsidRDefault="00000000">
      <w:pPr>
        <w:ind w:left="317" w:hanging="259"/>
      </w:pPr>
      <w:r>
        <w:rPr>
          <w:b/>
        </w:rPr>
        <w:t xml:space="preserve">• </w:t>
      </w:r>
      <w:r>
        <w:t>What does the movement from Ephesus rejecting the Nicolaitans to Pergamum tolerating their teaching suggest about the progression of error?</w:t>
      </w:r>
    </w:p>
    <w:p w14:paraId="29605D1D" w14:textId="77777777" w:rsidR="0046645A" w:rsidRDefault="00000000">
      <w:pPr>
        <w:ind w:left="317" w:hanging="259"/>
      </w:pPr>
      <w:r>
        <w:rPr>
          <w:b/>
        </w:rPr>
        <w:t xml:space="preserve">• </w:t>
      </w:r>
      <w:r>
        <w:t>Why does Christ call the entire church to repent when only some members hold the false teaching?</w:t>
      </w:r>
    </w:p>
    <w:p w14:paraId="70E0F6BA" w14:textId="77777777" w:rsidR="0046645A" w:rsidRDefault="00000000">
      <w:pPr>
        <w:ind w:left="317" w:hanging="259"/>
      </w:pPr>
      <w:r>
        <w:rPr>
          <w:b/>
        </w:rPr>
        <w:t xml:space="preserve">• </w:t>
      </w:r>
      <w:r>
        <w:t>How should the possible backgrounds of “Satan’s throne” be presented without claiming more certainty than the text permits?</w:t>
      </w:r>
    </w:p>
    <w:p w14:paraId="01662B92" w14:textId="77777777" w:rsidR="0046645A" w:rsidRDefault="00000000">
      <w:pPr>
        <w:ind w:left="317" w:hanging="259"/>
      </w:pPr>
      <w:r>
        <w:rPr>
          <w:b/>
        </w:rPr>
        <w:t xml:space="preserve">• </w:t>
      </w:r>
      <w:r>
        <w:t>What advantages can political influence, prosperity, or cultural acceptance offer the Church, and what spiritual dangers can accompany those advantages?</w:t>
      </w:r>
    </w:p>
    <w:p w14:paraId="47A22607" w14:textId="77777777" w:rsidR="0046645A" w:rsidRDefault="00000000">
      <w:pPr>
        <w:ind w:left="317" w:hanging="259"/>
      </w:pPr>
      <w:r>
        <w:rPr>
          <w:b/>
        </w:rPr>
        <w:t xml:space="preserve">• </w:t>
      </w:r>
      <w:r>
        <w:t>Are there areas where contemporary Christians are tempted to keep the name of Christ while adopting values Christ would reject?</w:t>
      </w:r>
    </w:p>
    <w:p w14:paraId="3299B7E8" w14:textId="77777777" w:rsidR="0046645A" w:rsidRDefault="00000000">
      <w:pPr>
        <w:pStyle w:val="SectionHeading"/>
      </w:pPr>
      <w:r>
        <w:t>The Continuing Warning</w:t>
      </w:r>
    </w:p>
    <w:p w14:paraId="4E310AA9" w14:textId="77777777" w:rsidR="0046645A" w:rsidRDefault="00000000">
      <w:r>
        <w:t>Pergamum is not a church that has denied Christ. That is what makes the warning so searching. It holds His name. It remembers a martyr who died faithfully. It lives in a spiritually hostile environment and has demonstrated genuine courage.</w:t>
      </w:r>
    </w:p>
    <w:p w14:paraId="4A72C4E5" w14:textId="77777777" w:rsidR="0046645A" w:rsidRDefault="00000000">
      <w:r>
        <w:t>Yet Christ still says, “I have a few things against you.”</w:t>
      </w:r>
    </w:p>
    <w:p w14:paraId="2FF85451" w14:textId="77777777" w:rsidR="0046645A" w:rsidRDefault="00000000">
      <w:r>
        <w:t>The lesson is that past courage does not excuse present compromise. A church can possess heroes in its history and still tolerate what those heroes would have resisted. It can celebrate faithfulness while slowly redefining faithfulness to accommodate its present culture.</w:t>
      </w:r>
    </w:p>
    <w:p w14:paraId="64C77A12" w14:textId="77777777" w:rsidR="0046645A" w:rsidRDefault="00000000">
      <w:r>
        <w:lastRenderedPageBreak/>
        <w:t>Smyrna teaches us that Satan can attack the Church through persecution. Pergamum teaches us that he can accomplish something more subtle when persecution fails. The Church that refuses to bow before an enemy may still be tempted to embrace a friend.</w:t>
      </w:r>
    </w:p>
    <w:p w14:paraId="53A2EBCA" w14:textId="77777777" w:rsidR="0046645A" w:rsidRDefault="00000000">
      <w:r>
        <w:t>The next letter will show us what happens when tolerated compromise is no longer merely present within the Church but is allowed to teach, influence, and reproduce itself.</w:t>
      </w:r>
    </w:p>
    <w:p w14:paraId="2C3C89C3" w14:textId="77777777" w:rsidR="0046645A" w:rsidRDefault="00000000">
      <w:pPr>
        <w:pStyle w:val="ScriptureQuote"/>
      </w:pPr>
      <w:r>
        <w:t>“The one who has an ear, let him hear what the Spirit says to the churches.”</w:t>
      </w:r>
    </w:p>
    <w:p w14:paraId="297DCE77" w14:textId="77777777" w:rsidR="0046645A" w:rsidRDefault="00000000">
      <w:pPr>
        <w:spacing w:before="240"/>
        <w:jc w:val="center"/>
      </w:pPr>
      <w:r>
        <w:rPr>
          <w:b/>
        </w:rPr>
        <w:t>David V. Lott, Ph.D.</w:t>
      </w:r>
    </w:p>
    <w:sectPr w:rsidR="0046645A" w:rsidSect="00034616">
      <w:headerReference w:type="default" r:id="rId8"/>
      <w:footerReference w:type="default" r:id="rId9"/>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D4FC0" w14:textId="77777777" w:rsidR="005375CA" w:rsidRDefault="005375CA">
      <w:pPr>
        <w:spacing w:after="0" w:line="240" w:lineRule="auto"/>
      </w:pPr>
      <w:r>
        <w:separator/>
      </w:r>
    </w:p>
  </w:endnote>
  <w:endnote w:type="continuationSeparator" w:id="0">
    <w:p w14:paraId="5654BAF9" w14:textId="77777777" w:rsidR="005375CA" w:rsidRDefault="00537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20EEC" w14:textId="77777777" w:rsidR="0046645A" w:rsidRDefault="00000000">
    <w:pPr>
      <w:pStyle w:val="Footer"/>
      <w:jc w:val="center"/>
    </w:pPr>
    <w:r>
      <w:rPr>
        <w:sz w:val="17"/>
      </w:rPr>
      <w:t>The Seven Churches of Revelation  •  Module 4: Pergamum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9173B" w14:textId="77777777" w:rsidR="005375CA" w:rsidRDefault="005375CA">
      <w:pPr>
        <w:spacing w:after="0" w:line="240" w:lineRule="auto"/>
      </w:pPr>
      <w:r>
        <w:separator/>
      </w:r>
    </w:p>
  </w:footnote>
  <w:footnote w:type="continuationSeparator" w:id="0">
    <w:p w14:paraId="27BBE402" w14:textId="77777777" w:rsidR="005375CA" w:rsidRDefault="005375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F2772" w14:textId="77777777" w:rsidR="0046645A" w:rsidRDefault="00000000">
    <w:pPr>
      <w:pStyle w:val="Header"/>
      <w:jc w:val="right"/>
    </w:pPr>
    <w:r>
      <w:rPr>
        <w:b/>
        <w:sz w:val="17"/>
      </w:rPr>
      <w:t>DAVID V. LOTT, PH.D.  |  TEACHING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3006974">
    <w:abstractNumId w:val="8"/>
  </w:num>
  <w:num w:numId="2" w16cid:durableId="1996101758">
    <w:abstractNumId w:val="6"/>
  </w:num>
  <w:num w:numId="3" w16cid:durableId="1936740281">
    <w:abstractNumId w:val="5"/>
  </w:num>
  <w:num w:numId="4" w16cid:durableId="1723864317">
    <w:abstractNumId w:val="4"/>
  </w:num>
  <w:num w:numId="5" w16cid:durableId="1203206597">
    <w:abstractNumId w:val="7"/>
  </w:num>
  <w:num w:numId="6" w16cid:durableId="628586497">
    <w:abstractNumId w:val="3"/>
  </w:num>
  <w:num w:numId="7" w16cid:durableId="1338731959">
    <w:abstractNumId w:val="2"/>
  </w:num>
  <w:num w:numId="8" w16cid:durableId="427508624">
    <w:abstractNumId w:val="1"/>
  </w:num>
  <w:num w:numId="9" w16cid:durableId="374620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6645A"/>
    <w:rsid w:val="004C06FB"/>
    <w:rsid w:val="005375CA"/>
    <w:rsid w:val="00AA1D8D"/>
    <w:rsid w:val="00B47730"/>
    <w:rsid w:val="00CB0664"/>
    <w:rsid w:val="00FA30C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AF93E7"/>
  <w14:defaultImageDpi w14:val="300"/>
  <w15:docId w15:val="{BD4DB35A-3E4C-4472-BE91-745234741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Title">
    <w:name w:val="Module Title"/>
    <w:pPr>
      <w:keepNext/>
      <w:spacing w:after="40"/>
    </w:pPr>
    <w:rPr>
      <w:rFonts w:ascii="Aptos" w:hAnsi="Aptos"/>
      <w:b/>
      <w:sz w:val="40"/>
    </w:rPr>
  </w:style>
  <w:style w:type="paragraph" w:customStyle="1" w:styleId="ModuleSubtitle">
    <w:name w:val="Module Subtitle"/>
    <w:pPr>
      <w:keepNext/>
    </w:pPr>
    <w:rPr>
      <w:rFonts w:ascii="Aptos" w:hAnsi="Aptos"/>
      <w:i/>
      <w:sz w:val="26"/>
    </w:rPr>
  </w:style>
  <w:style w:type="paragraph" w:customStyle="1" w:styleId="SectionHeading">
    <w:name w:val="Section Heading"/>
    <w:pPr>
      <w:keepNext/>
      <w:spacing w:before="260" w:after="100"/>
    </w:pPr>
    <w:rPr>
      <w:rFonts w:ascii="Aptos" w:hAnsi="Aptos"/>
      <w:b/>
      <w:sz w:val="28"/>
    </w:rPr>
  </w:style>
  <w:style w:type="paragraph" w:customStyle="1" w:styleId="ScriptureQuote">
    <w:name w:val="Scripture Quote"/>
    <w:pPr>
      <w:spacing w:before="100" w:after="160"/>
      <w:ind w:left="403" w:right="259"/>
    </w:pPr>
    <w:rPr>
      <w:rFonts w:ascii="Aptos" w:hAnsi="Aptos"/>
      <w:i/>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3011</Words>
  <Characters>17166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2026-10-03T21:42:00Z</dcterms:created>
  <dcterms:modified xsi:type="dcterms:W3CDTF">2026-10-03T21:42:00Z</dcterms:modified>
  <cp:category/>
</cp:coreProperties>
</file>