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48ECF" w14:textId="77777777" w:rsidR="007130F8" w:rsidRDefault="00000000">
      <w:pPr>
        <w:pStyle w:val="ModuleTitle"/>
        <w:jc w:val="center"/>
      </w:pPr>
      <w:r>
        <w:t>THE SEVEN CHURCHES OF REVELATION</w:t>
      </w:r>
    </w:p>
    <w:p w14:paraId="75775BDC" w14:textId="77777777" w:rsidR="007130F8" w:rsidRDefault="00000000">
      <w:pPr>
        <w:pStyle w:val="ModuleSubtitle"/>
        <w:jc w:val="center"/>
      </w:pPr>
      <w:r>
        <w:t>Module 5: Thyatira — The Church That Tolerated Corruption</w:t>
      </w:r>
    </w:p>
    <w:p w14:paraId="7F0BFDC1" w14:textId="77777777" w:rsidR="007130F8" w:rsidRDefault="007130F8">
      <w:pPr>
        <w:pBdr>
          <w:bottom w:val="single" w:sz="10" w:space="1" w:color="808080"/>
        </w:pBdr>
        <w:spacing w:after="200"/>
      </w:pPr>
    </w:p>
    <w:tbl>
      <w:tblPr>
        <w:tblW w:w="0" w:type="auto"/>
        <w:jc w:val="center"/>
        <w:tblLook w:val="04A0" w:firstRow="1" w:lastRow="0" w:firstColumn="1" w:lastColumn="0" w:noHBand="0" w:noVBand="1"/>
      </w:tblPr>
      <w:tblGrid>
        <w:gridCol w:w="4896"/>
        <w:gridCol w:w="4896"/>
      </w:tblGrid>
      <w:tr w:rsidR="007130F8" w14:paraId="5075C8E9" w14:textId="77777777">
        <w:trPr>
          <w:jc w:val="center"/>
        </w:trPr>
        <w:tc>
          <w:tcPr>
            <w:tcW w:w="4896" w:type="dxa"/>
            <w:shd w:val="clear" w:color="auto" w:fill="F2F2F2"/>
            <w:vAlign w:val="center"/>
          </w:tcPr>
          <w:p w14:paraId="0A12E401" w14:textId="77777777" w:rsidR="007130F8" w:rsidRDefault="00000000">
            <w:r>
              <w:rPr>
                <w:b/>
                <w:sz w:val="20"/>
              </w:rPr>
              <w:t>Primary Text</w:t>
            </w:r>
          </w:p>
        </w:tc>
        <w:tc>
          <w:tcPr>
            <w:tcW w:w="4896" w:type="dxa"/>
            <w:shd w:val="clear" w:color="auto" w:fill="FFFFFF"/>
            <w:vAlign w:val="center"/>
          </w:tcPr>
          <w:p w14:paraId="11C1BCD4" w14:textId="77777777" w:rsidR="007130F8" w:rsidRDefault="00000000">
            <w:r>
              <w:rPr>
                <w:sz w:val="20"/>
              </w:rPr>
              <w:t>Revelation 2:18–29</w:t>
            </w:r>
          </w:p>
        </w:tc>
      </w:tr>
      <w:tr w:rsidR="007130F8" w14:paraId="086CFE07" w14:textId="77777777">
        <w:trPr>
          <w:jc w:val="center"/>
        </w:trPr>
        <w:tc>
          <w:tcPr>
            <w:tcW w:w="4896" w:type="dxa"/>
            <w:shd w:val="clear" w:color="auto" w:fill="F2F2F2"/>
            <w:vAlign w:val="center"/>
          </w:tcPr>
          <w:p w14:paraId="51A97FD0" w14:textId="77777777" w:rsidR="007130F8" w:rsidRDefault="00000000">
            <w:r>
              <w:rPr>
                <w:b/>
                <w:sz w:val="20"/>
              </w:rPr>
              <w:t>Historical Setting</w:t>
            </w:r>
          </w:p>
        </w:tc>
        <w:tc>
          <w:tcPr>
            <w:tcW w:w="4896" w:type="dxa"/>
            <w:shd w:val="clear" w:color="auto" w:fill="FFFFFF"/>
            <w:vAlign w:val="center"/>
          </w:tcPr>
          <w:p w14:paraId="6E99415A" w14:textId="77777777" w:rsidR="007130F8" w:rsidRDefault="00000000">
            <w:r>
              <w:rPr>
                <w:sz w:val="20"/>
              </w:rPr>
              <w:t>Thyatira — a smaller commercial city known for numerous trade guilds whose economic and social life could involve meals and religious observances connected with patron deities.</w:t>
            </w:r>
          </w:p>
        </w:tc>
      </w:tr>
      <w:tr w:rsidR="007130F8" w14:paraId="007E4B8F" w14:textId="77777777">
        <w:trPr>
          <w:jc w:val="center"/>
        </w:trPr>
        <w:tc>
          <w:tcPr>
            <w:tcW w:w="4896" w:type="dxa"/>
            <w:shd w:val="clear" w:color="auto" w:fill="F2F2F2"/>
            <w:vAlign w:val="center"/>
          </w:tcPr>
          <w:p w14:paraId="585A0E69" w14:textId="77777777" w:rsidR="007130F8" w:rsidRDefault="00000000">
            <w:r>
              <w:rPr>
                <w:b/>
                <w:sz w:val="20"/>
              </w:rPr>
              <w:t>Prophetic Emphasis</w:t>
            </w:r>
          </w:p>
        </w:tc>
        <w:tc>
          <w:tcPr>
            <w:tcW w:w="4896" w:type="dxa"/>
            <w:shd w:val="clear" w:color="auto" w:fill="FFFFFF"/>
            <w:vAlign w:val="center"/>
          </w:tcPr>
          <w:p w14:paraId="11E7B102" w14:textId="77777777" w:rsidR="007130F8" w:rsidRDefault="00000000">
            <w:r>
              <w:rPr>
                <w:sz w:val="20"/>
              </w:rPr>
              <w:t>Medieval/Institutional Church — broadly, the long period in which ecclesiastical structures became deeply intertwined with political power, sacramental systems, inherited tradition, and institutional authority, while faithful believers continued within the visible Church.</w:t>
            </w:r>
          </w:p>
        </w:tc>
      </w:tr>
      <w:tr w:rsidR="007130F8" w14:paraId="4E4284A8" w14:textId="77777777">
        <w:trPr>
          <w:jc w:val="center"/>
        </w:trPr>
        <w:tc>
          <w:tcPr>
            <w:tcW w:w="4896" w:type="dxa"/>
            <w:shd w:val="clear" w:color="auto" w:fill="F2F2F2"/>
            <w:vAlign w:val="center"/>
          </w:tcPr>
          <w:p w14:paraId="08255869" w14:textId="77777777" w:rsidR="007130F8" w:rsidRDefault="00000000">
            <w:r>
              <w:rPr>
                <w:b/>
                <w:sz w:val="20"/>
              </w:rPr>
              <w:t>Central Truth</w:t>
            </w:r>
          </w:p>
        </w:tc>
        <w:tc>
          <w:tcPr>
            <w:tcW w:w="4896" w:type="dxa"/>
            <w:shd w:val="clear" w:color="auto" w:fill="FFFFFF"/>
            <w:vAlign w:val="center"/>
          </w:tcPr>
          <w:p w14:paraId="1BBD751C" w14:textId="77777777" w:rsidR="007130F8" w:rsidRDefault="00000000">
            <w:r>
              <w:rPr>
                <w:sz w:val="20"/>
              </w:rPr>
              <w:t>Compromise becomes more dangerous when the Church no longer merely tolerates its presence but permits it to teach, influence, and reproduce itself. Christ searches the heart, judges corruption, and preserves those who remain faithful.</w:t>
            </w:r>
          </w:p>
        </w:tc>
      </w:tr>
    </w:tbl>
    <w:p w14:paraId="68E7FC2E" w14:textId="77777777" w:rsidR="007130F8" w:rsidRDefault="00000000">
      <w:pPr>
        <w:pStyle w:val="SectionHeading"/>
      </w:pPr>
      <w:r>
        <w:t>From Tolerated Error to Established Influence</w:t>
      </w:r>
    </w:p>
    <w:p w14:paraId="26C25C76" w14:textId="77777777" w:rsidR="007130F8" w:rsidRDefault="00000000">
      <w:r>
        <w:t>The letter to Thyatira continues the degeneration we began to observe at Pergamum. Ephesus recognized false teaching and rejected it. Pergamum still held firmly to Christ's name, but some within the church had begun to embrace teaching that encouraged compromise. Thyatira moves another step. The problem is no longer merely that false teaching exists within the congregation. A voice Christ condemns has been allowed to teach, influence, and lead His servants into practices He calls immoral and idolatrous.</w:t>
      </w:r>
    </w:p>
    <w:p w14:paraId="0961D5FD" w14:textId="77777777" w:rsidR="007130F8" w:rsidRDefault="00000000">
      <w:r>
        <w:t>Yet Thyatira is not a spiritually empty church. Christ gives it some of the strongest commendation found among the seven letters. Its love, faith, service, and perseverance are real, and its later works exceed its earlier works. This combination makes Thyatira particularly important. A church can demonstrate genuine Christian virtues while simultaneously tolerating a corrupting influence that Christ insists must be confronted.</w:t>
      </w:r>
    </w:p>
    <w:p w14:paraId="095B0A74" w14:textId="77777777" w:rsidR="007130F8" w:rsidRDefault="00000000">
      <w:pPr>
        <w:spacing w:before="160" w:after="160"/>
        <w:jc w:val="center"/>
      </w:pPr>
      <w:r>
        <w:rPr>
          <w:b/>
          <w:sz w:val="26"/>
        </w:rPr>
        <w:t>The presence of genuine ministry does not make tolerated corruption harmless.</w:t>
      </w:r>
    </w:p>
    <w:p w14:paraId="04ACB8D2" w14:textId="77777777" w:rsidR="007130F8" w:rsidRDefault="00000000">
      <w:pPr>
        <w:pStyle w:val="SectionHeading"/>
      </w:pPr>
      <w:r>
        <w:t>Thyatira: Commerce, Guilds, and the Cost of Belonging</w:t>
      </w:r>
    </w:p>
    <w:p w14:paraId="713AF800" w14:textId="77777777" w:rsidR="007130F8" w:rsidRDefault="00000000">
      <w:r>
        <w:t>Thyatira lay southeast of Pergamum along an important road through the interior of Asia Minor. It was less politically distinguished than several of the other cities in Revelation, but it was commercially active and became known for a variety of trades and craft associations.</w:t>
      </w:r>
    </w:p>
    <w:p w14:paraId="7E48FC2D" w14:textId="77777777" w:rsidR="007130F8" w:rsidRDefault="00000000">
      <w:r>
        <w:t xml:space="preserve">Acts introduces us to Lydia, a seller of purple goods from Thyatira who encountered Paul at Philippi. Her occupation fits what is known of the city's commercial character. Inscriptions from </w:t>
      </w:r>
      <w:r>
        <w:lastRenderedPageBreak/>
        <w:t>Thyatira attest numerous occupational associations or guilds connected with trades such as textiles, leatherwork, metalworking, pottery, and other crafts.</w:t>
      </w:r>
    </w:p>
    <w:p w14:paraId="50FF4501" w14:textId="77777777" w:rsidR="007130F8" w:rsidRDefault="00000000">
      <w:r>
        <w:t>These guilds mattered because ancient economic life was not neatly separated into the modern categories of business, religion, and social activity. Guild gatherings could include common meals, honors offered to patron deities, libations, sacrifices, and social practices that created serious questions for Christians. Refusing participation might not simply mean declining a religious ceremony; it could affect professional relationships, economic opportunity, social standing, and one's ability to function within the trade.</w:t>
      </w:r>
    </w:p>
    <w:p w14:paraId="6C071E8A" w14:textId="77777777" w:rsidR="007130F8" w:rsidRDefault="00000000">
      <w:r>
        <w:t>We should avoid claiming that every guild meal necessarily involved every immoral practice sometimes described in popular teaching. The surviving evidence does not allow that degree of certainty. What is historically secure is that pagan religious observance and economic association frequently overlapped. Thyatiran Christians therefore faced the practical question that confronts believers in every culture: how far can one participate in the structures of society without participating in the values and worship that contradict allegiance to Christ?</w:t>
      </w:r>
    </w:p>
    <w:p w14:paraId="682B728A" w14:textId="77777777" w:rsidR="007130F8" w:rsidRDefault="00000000">
      <w:pPr>
        <w:pStyle w:val="SectionHeading"/>
      </w:pPr>
      <w:r>
        <w:t>The Son of God</w:t>
      </w:r>
    </w:p>
    <w:p w14:paraId="65D6133D" w14:textId="77777777" w:rsidR="007130F8" w:rsidRDefault="00000000">
      <w:pPr>
        <w:pStyle w:val="ScriptureQuote"/>
      </w:pPr>
      <w:r>
        <w:t>“The Son of God, who has eyes like a flame of fire, and feet like burnished bronze, says this.” — Revelation 2:18</w:t>
      </w:r>
    </w:p>
    <w:p w14:paraId="60ACF5B5" w14:textId="77777777" w:rsidR="007130F8" w:rsidRDefault="00000000">
      <w:r>
        <w:t>The title is striking because this is the only place in Revelation where Jesus explicitly identifies Himself as “the Son of God.” In a world filled with divine claims, patron deities, and imperial titles, Christ establishes His unique authority before He evaluates the congregation.</w:t>
      </w:r>
    </w:p>
    <w:p w14:paraId="665B05D5" w14:textId="77777777" w:rsidR="007130F8" w:rsidRDefault="00000000">
      <w:r>
        <w:t>His eyes are like a flame of fire. The imagery communicates penetrating vision. Nothing is hidden from Him, including the motives and desires concealed beneath outward religious activity. Later in the letter He declares that He is the One who searches minds and hearts.</w:t>
      </w:r>
    </w:p>
    <w:p w14:paraId="4CFB977E" w14:textId="77777777" w:rsidR="007130F8" w:rsidRDefault="00000000">
      <w:r>
        <w:t>His feet are like burnished bronze, an image of strength, stability, and judgment. Thyatira was associated with metalworking, so the imagery may have carried an additional local resonance, although the text does not require us to identify a particular metallurgical process. What is clear is that the Christ who speaks possesses both penetrating knowledge and unquestionable authority.</w:t>
      </w:r>
    </w:p>
    <w:p w14:paraId="6AEF91D1" w14:textId="77777777" w:rsidR="007130F8" w:rsidRDefault="00000000">
      <w:r>
        <w:t>That introduction prepares us for the central issue of the letter. The congregation has tolerated something Christ sees clearly even if others have rationalized it.</w:t>
      </w:r>
    </w:p>
    <w:p w14:paraId="03B9DEFD" w14:textId="77777777" w:rsidR="007130F8" w:rsidRDefault="00000000">
      <w:pPr>
        <w:pStyle w:val="SectionHeading"/>
      </w:pPr>
      <w:r>
        <w:t>A Church Growing in Good Works</w:t>
      </w:r>
    </w:p>
    <w:p w14:paraId="0CAC3E4B" w14:textId="77777777" w:rsidR="007130F8" w:rsidRDefault="00000000">
      <w:pPr>
        <w:pStyle w:val="ScriptureQuote"/>
      </w:pPr>
      <w:r>
        <w:t>“I know your deeds, and your love and faith, and service and perseverance, and that your deeds of late are greater than at first.” — Revelation 2:19</w:t>
      </w:r>
    </w:p>
    <w:p w14:paraId="46DE876E" w14:textId="77777777" w:rsidR="007130F8" w:rsidRDefault="00000000">
      <w:r>
        <w:t>Christ's commendation is substantial. Thyatira possesses love — the very quality Ephesus had allowed to diminish. It possesses faith, service, and perseverance. More remarkably, its later deeds are greater than its earlier deeds. This is a church showing measurable growth in areas Christ values.</w:t>
      </w:r>
    </w:p>
    <w:p w14:paraId="61FE6C0A" w14:textId="77777777" w:rsidR="007130F8" w:rsidRDefault="00000000">
      <w:r>
        <w:t xml:space="preserve">The contrast with Ephesus is almost deliberate. Ephesus possesses strong doctrinal discernment but has left its first love. Thyatira possesses love and expanding service but has become </w:t>
      </w:r>
      <w:r>
        <w:lastRenderedPageBreak/>
        <w:t>dangerously tolerant of corrupt teaching. Taken together, the two churches demonstrate why Christian faithfulness cannot be reduced to one virtue.</w:t>
      </w:r>
    </w:p>
    <w:p w14:paraId="788396BE" w14:textId="77777777" w:rsidR="007130F8" w:rsidRDefault="00000000">
      <w:r>
        <w:t>Truth without love is incomplete. Love without truth is vulnerable.</w:t>
      </w:r>
    </w:p>
    <w:p w14:paraId="6B3AF26E" w14:textId="77777777" w:rsidR="007130F8" w:rsidRDefault="00000000">
      <w:r>
        <w:t>Christ refuses the false choice. He does not tell Ephesus that doctrinal vigilance is unnecessary, and He does not tell Thyatira that love and service excuse its failure to confront corruption. The Church is called to love faithfully and discern lovingly.</w:t>
      </w:r>
    </w:p>
    <w:p w14:paraId="4F734618" w14:textId="77777777" w:rsidR="007130F8" w:rsidRDefault="00000000">
      <w:pPr>
        <w:pStyle w:val="SectionHeading"/>
      </w:pPr>
      <w:r>
        <w:t>You Tolerate the Woman Jezebel</w:t>
      </w:r>
    </w:p>
    <w:p w14:paraId="1454E25C" w14:textId="77777777" w:rsidR="007130F8" w:rsidRDefault="00000000">
      <w:pPr>
        <w:pStyle w:val="ScriptureQuote"/>
      </w:pPr>
      <w:r>
        <w:t>“But I have this against you, that you tolerate the woman Jezebel, who calls herself a prophetess, and she teaches and leads My bond-servants astray so that they commit sexual immorality and eat things sacrificed to idols.” — Revelation 2:20</w:t>
      </w:r>
    </w:p>
    <w:p w14:paraId="177C9C85" w14:textId="77777777" w:rsidR="007130F8" w:rsidRDefault="00000000">
      <w:r>
        <w:t>The central word is “tolerate.” Pergamum had some who held corrupt teaching. Thyatira has permitted a teacher to exercise influence over Christ's servants. The degeneration is therefore not merely doctrinal; it is institutional. Error has acquired a voice.</w:t>
      </w:r>
    </w:p>
    <w:p w14:paraId="228D5D87" w14:textId="77777777" w:rsidR="007130F8" w:rsidRDefault="00000000">
      <w:r>
        <w:t>Christ calls this figure “Jezebel,” almost certainly invoking the notorious queen of the Old Testament rather than necessarily giving the woman's literal name. The Jezebel of 1 Kings was the Phoenician wife of Ahab who promoted Baal worship, supported pagan prophets, opposed the prophets of the LORD, and exercised destructive influence within Israel.</w:t>
      </w:r>
    </w:p>
    <w:p w14:paraId="2449DB43" w14:textId="77777777" w:rsidR="007130F8" w:rsidRDefault="00000000">
      <w:r>
        <w:t>By using that name, Christ interprets the Thyatiran teacher through a familiar biblical pattern. Like the ancient Jezebel, this influence introduces accommodation with idolatry into the covenant community and presents it as something God's people can accept.</w:t>
      </w:r>
    </w:p>
    <w:p w14:paraId="406D5D4D" w14:textId="77777777" w:rsidR="007130F8" w:rsidRDefault="00000000">
      <w:r>
        <w:t>The woman calls herself a prophetess. The wording emphasizes her claim to authority. Christ does not deny that women may speak or serve within the Christian community; the New Testament itself refers to women who prophesied. The problem is not her sex. The problem is that she claims spiritual authority while teaching Christ's servants to violate their allegiance to Him.</w:t>
      </w:r>
    </w:p>
    <w:p w14:paraId="3EA12325" w14:textId="77777777" w:rsidR="007130F8" w:rsidRDefault="00000000">
      <w:r>
        <w:t>This distinction matters because the passage has sometimes been used to make “Jezebel” a generalized label for assertive or influential women. That is not what the text does. The issue is false spiritual authority joined to teaching that legitimizes idolatrous and immoral compromise.</w:t>
      </w:r>
    </w:p>
    <w:p w14:paraId="46CE29EB" w14:textId="77777777" w:rsidR="007130F8" w:rsidRDefault="00000000">
      <w:pPr>
        <w:pStyle w:val="SectionHeading"/>
      </w:pPr>
      <w:r>
        <w:t>The Same Compromise, Now with a Teacher</w:t>
      </w:r>
    </w:p>
    <w:p w14:paraId="6E2AF04A" w14:textId="77777777" w:rsidR="007130F8" w:rsidRDefault="00000000">
      <w:r>
        <w:t>The connection with Pergamum is unmistakable. Balaam's teaching led Israel toward idolatry and sexual immorality. The Thyatiran Jezebel likewise teaches Christ's servants to commit sexual immorality and eat things sacrificed to idols.</w:t>
      </w:r>
    </w:p>
    <w:p w14:paraId="00513183" w14:textId="77777777" w:rsidR="007130F8" w:rsidRDefault="00000000">
      <w:r>
        <w:t>The difference lies in the stage of development. At Pergamum, some hold the teaching. At Thyatira, the corrupting influence is teaching others.</w:t>
      </w:r>
    </w:p>
    <w:p w14:paraId="45E50DFC" w14:textId="77777777" w:rsidR="007130F8" w:rsidRDefault="00000000">
      <w:pPr>
        <w:spacing w:before="160" w:after="160"/>
        <w:jc w:val="center"/>
      </w:pPr>
      <w:r>
        <w:rPr>
          <w:b/>
          <w:sz w:val="26"/>
        </w:rPr>
        <w:t>What is tolerated long enough eventually seeks authority.</w:t>
      </w:r>
    </w:p>
    <w:p w14:paraId="7F565A81" w14:textId="77777777" w:rsidR="007130F8" w:rsidRDefault="00000000">
      <w:r>
        <w:t>This is how compromise becomes institutionalized. The first generation may merely permit an exception. A later generation explains it. Eventually someone develops a theology that justifies it. What once required an apology becomes something defended as legitimate.</w:t>
      </w:r>
    </w:p>
    <w:p w14:paraId="2EDB0CE9" w14:textId="77777777" w:rsidR="007130F8" w:rsidRDefault="00000000">
      <w:r>
        <w:lastRenderedPageBreak/>
        <w:t>The warning extends far beyond the specific sins of Thyatira. Every church must ask not only what it officially believes but what it permits influential voices to normalize. A congregation's practical theology is revealed as much by what it tolerates as by what appears in its doctrinal statement.</w:t>
      </w:r>
    </w:p>
    <w:p w14:paraId="248B1ED6" w14:textId="77777777" w:rsidR="007130F8" w:rsidRDefault="00000000">
      <w:pPr>
        <w:pStyle w:val="SectionHeading"/>
      </w:pPr>
      <w:r>
        <w:t>Time to Repent</w:t>
      </w:r>
    </w:p>
    <w:p w14:paraId="082AC991" w14:textId="77777777" w:rsidR="007130F8" w:rsidRDefault="00000000">
      <w:pPr>
        <w:pStyle w:val="ScriptureQuote"/>
      </w:pPr>
      <w:r>
        <w:t>“I gave her time to repent, and she does not want to repent of her sexual immorality.” — Revelation 2:21</w:t>
      </w:r>
    </w:p>
    <w:p w14:paraId="6C8380A3" w14:textId="77777777" w:rsidR="007130F8" w:rsidRDefault="00000000">
      <w:r>
        <w:t>Even here, Christ's judgment is preceded by patience. He has given the offender time to repent. The problem is not that repentance was unavailable; it is that she was unwilling.</w:t>
      </w:r>
    </w:p>
    <w:p w14:paraId="0BEAD991" w14:textId="77777777" w:rsidR="007130F8" w:rsidRDefault="00000000">
      <w:r>
        <w:t>This reveals an important dimension of divine patience. God's delay in judgment should never be interpreted as indifference toward sin. Time itself can be an expression of mercy, creating space for repentance. Yet mercy refused does not eliminate judgment.</w:t>
      </w:r>
    </w:p>
    <w:p w14:paraId="4BA935F7" w14:textId="77777777" w:rsidR="007130F8" w:rsidRDefault="00000000">
      <w:r>
        <w:t>The same principle applies to churches. Christ's patience with a congregation does not mean He approves of everything occurring within it. The absence of immediate consequences is not proof of divine endorsement.</w:t>
      </w:r>
    </w:p>
    <w:p w14:paraId="3588179A" w14:textId="77777777" w:rsidR="007130F8" w:rsidRDefault="00000000">
      <w:pPr>
        <w:pStyle w:val="SectionHeading"/>
      </w:pPr>
      <w:r>
        <w:t>Christ Judges the Corruption He Has Seen</w:t>
      </w:r>
    </w:p>
    <w:p w14:paraId="40FE44BD" w14:textId="77777777" w:rsidR="007130F8" w:rsidRDefault="00000000">
      <w:pPr>
        <w:pStyle w:val="ScriptureQuote"/>
      </w:pPr>
      <w:r>
        <w:t>“Behold, I will throw her on a bed of sickness, and those who commit adultery with her into great tribulation, unless they repent of her deeds.” — Revelation 2:22</w:t>
      </w:r>
    </w:p>
    <w:p w14:paraId="759FDFAC" w14:textId="77777777" w:rsidR="007130F8" w:rsidRDefault="00000000">
      <w:r>
        <w:t>The imagery deliberately reverses the setting of the sin. The bed associated with immorality becomes a bed associated with judgment. Those who have participated in the corruption are themselves called to repent, showing again that Christ distinguishes among people according to their response.</w:t>
      </w:r>
    </w:p>
    <w:p w14:paraId="1154C199" w14:textId="77777777" w:rsidR="007130F8" w:rsidRDefault="00000000">
      <w:r>
        <w:t>The severe language that follows should be understood within Revelation's prophetic rhetoric. Christ intends the churches to recognize that tolerated corruption is not a minor administrative problem. It is rebellion against the Lord who owns the Church.</w:t>
      </w:r>
    </w:p>
    <w:p w14:paraId="7B93C4A6" w14:textId="77777777" w:rsidR="007130F8" w:rsidRDefault="00000000">
      <w:pPr>
        <w:pStyle w:val="ScriptureQuote"/>
      </w:pPr>
      <w:r>
        <w:t>“And I will kill her children with plague, and all the churches will know that I am He who searches the minds and hearts; and I will give to each one of you according to your deeds.” — Revelation 2:23</w:t>
      </w:r>
    </w:p>
    <w:p w14:paraId="6EEC0BBD" w14:textId="77777777" w:rsidR="007130F8" w:rsidRDefault="00000000">
      <w:r>
        <w:t>The “children” are best understood as those who have become identified with and formed by her teaching rather than as a statement about literal offspring. The point is that corrupt teaching reproduces itself. Ideas have descendants.</w:t>
      </w:r>
    </w:p>
    <w:p w14:paraId="708B402D" w14:textId="77777777" w:rsidR="007130F8" w:rsidRDefault="00000000">
      <w:r>
        <w:t>Christ's judgment also has an instructional purpose: “all the churches will know.” What happens at Thyatira is intended to teach every congregation that Christ searches the inner person. Human beings see charisma, influence, ministry success, and claims of spiritual authority. Christ sees the heart and mind beneath them.</w:t>
      </w:r>
    </w:p>
    <w:p w14:paraId="2929FB8E" w14:textId="77777777" w:rsidR="007130F8" w:rsidRDefault="00000000">
      <w:pPr>
        <w:pStyle w:val="SectionHeading"/>
      </w:pPr>
      <w:r>
        <w:lastRenderedPageBreak/>
        <w:t>The Deep Things of Satan</w:t>
      </w:r>
    </w:p>
    <w:p w14:paraId="4AA43E24" w14:textId="77777777" w:rsidR="007130F8" w:rsidRDefault="00000000">
      <w:pPr>
        <w:pStyle w:val="ScriptureQuote"/>
      </w:pPr>
      <w:r>
        <w:t>“But I say to you, the rest who are in Thyatira, who do not hold this teaching, who have not known the deep things of Satan, as they call them — I place no other burden on you.” — Revelation 2:24</w:t>
      </w:r>
    </w:p>
    <w:p w14:paraId="19F0D6D4" w14:textId="77777777" w:rsidR="007130F8" w:rsidRDefault="00000000">
      <w:r>
        <w:t>Not everyone in Thyatira has followed the corrupt teaching. Christ addresses “the rest,” a faithful group within the larger congregation. This is important for both the composite and prophetic interpretations. Even in a church characterized by serious corruption, Christ knows those who remain faithful.</w:t>
      </w:r>
    </w:p>
    <w:p w14:paraId="476E3E22" w14:textId="77777777" w:rsidR="007130F8" w:rsidRDefault="00000000">
      <w:r>
        <w:t>The phrase “deep things of Satan” is difficult. It may be Christ's ironic description of teachings presented as deeper spiritual knowledge, or it may reflect terminology used by the group itself. In either case, the language suggests that what may have been advertised as spiritual sophistication was, in Christ's evaluation, satanic deception.</w:t>
      </w:r>
    </w:p>
    <w:p w14:paraId="6B528440" w14:textId="77777777" w:rsidR="007130F8" w:rsidRDefault="00000000">
      <w:r>
        <w:t>This pattern recurs throughout religious history. Error often presents itself not as rejection of Christianity but as a deeper, more enlightened, more mature form of Christianity. The promise of hidden knowledge can make ordinary obedience appear simplistic.</w:t>
      </w:r>
    </w:p>
    <w:p w14:paraId="57A88CA6" w14:textId="77777777" w:rsidR="007130F8" w:rsidRDefault="00000000">
      <w:r>
        <w:t>Christ does not praise the faithful remnant for mastering esoteric secrets. He tells them to hold what they already have.</w:t>
      </w:r>
    </w:p>
    <w:p w14:paraId="7828B0D1" w14:textId="77777777" w:rsidR="007130F8" w:rsidRDefault="00000000">
      <w:pPr>
        <w:pStyle w:val="SectionHeading"/>
      </w:pPr>
      <w:r>
        <w:t>Hold Fast Until I Come</w:t>
      </w:r>
    </w:p>
    <w:p w14:paraId="4C142D13" w14:textId="77777777" w:rsidR="007130F8" w:rsidRDefault="00000000">
      <w:pPr>
        <w:pStyle w:val="ScriptureQuote"/>
      </w:pPr>
      <w:r>
        <w:t>“Nevertheless what you have, hold firmly until I come.” — Revelation 2:25</w:t>
      </w:r>
    </w:p>
    <w:p w14:paraId="3D120227" w14:textId="77777777" w:rsidR="007130F8" w:rsidRDefault="00000000">
      <w:r>
        <w:t>The command is refreshingly uncomplicated. The faithful do not need to discover a new spiritual system. They need to hold firmly to what they have received.</w:t>
      </w:r>
    </w:p>
    <w:p w14:paraId="76E95A3F" w14:textId="77777777" w:rsidR="007130F8" w:rsidRDefault="00000000">
      <w:r>
        <w:t>This is especially significant in a letter dominated by claims to spiritual authority and deeper knowledge. Christ's answer to novelty is perseverance. The Church does not mature by moving beyond Christ's truth but by becoming more deeply faithful to it.</w:t>
      </w:r>
    </w:p>
    <w:p w14:paraId="7138190C" w14:textId="77777777" w:rsidR="007130F8" w:rsidRDefault="00000000">
      <w:r>
        <w:t>The words “until I come” also extend the horizon beyond the immediate congregation. The Church lives between Christ's first coming and His return. Faithfulness is therefore not merely an emergency response to a temporary controversy; it is the continuing vocation of Christ's people.</w:t>
      </w:r>
    </w:p>
    <w:p w14:paraId="1025CC6F" w14:textId="77777777" w:rsidR="007130F8" w:rsidRDefault="00000000">
      <w:pPr>
        <w:pStyle w:val="SectionHeading"/>
      </w:pPr>
      <w:r>
        <w:t>Authority Over the Nations</w:t>
      </w:r>
    </w:p>
    <w:p w14:paraId="15208788" w14:textId="77777777" w:rsidR="007130F8" w:rsidRDefault="00000000">
      <w:pPr>
        <w:pStyle w:val="ScriptureQuote"/>
      </w:pPr>
      <w:r>
        <w:t>“The one who overcomes, and the one who keeps My deeds until the end, I will give him authority over the nations.” — Revelation 2:26</w:t>
      </w:r>
    </w:p>
    <w:p w14:paraId="1BFC31A4" w14:textId="77777777" w:rsidR="007130F8" w:rsidRDefault="00000000">
      <w:r>
        <w:t>The promise draws upon Psalm 2, where God's anointed King receives the nations. Christ shares His royal victory with those who remain faithful to Him.</w:t>
      </w:r>
    </w:p>
    <w:p w14:paraId="35093420" w14:textId="77777777" w:rsidR="007130F8" w:rsidRDefault="00000000">
      <w:r>
        <w:t>The irony would not have been lost on believers living within the Roman world. Earthly institutions appear to possess authority, and Christians may seem socially weak. Yet Christ promises participation in His reign to those who refuse to surrender their allegiance.</w:t>
      </w:r>
    </w:p>
    <w:p w14:paraId="3D217768" w14:textId="77777777" w:rsidR="007130F8" w:rsidRDefault="00000000">
      <w:r>
        <w:lastRenderedPageBreak/>
        <w:t>This becomes particularly significant when the letter is considered prophetically. During periods when the visible Church became increasingly entangled with earthly political authority, Revelation points believers toward a different source of rule. The Church does not need to obtain the kingdom by compromising with earthly power. The kingdom is given by Christ.</w:t>
      </w:r>
    </w:p>
    <w:p w14:paraId="47EEAB12" w14:textId="77777777" w:rsidR="007130F8" w:rsidRDefault="00000000">
      <w:pPr>
        <w:pStyle w:val="SectionHeading"/>
      </w:pPr>
      <w:r>
        <w:t>The Morning Star</w:t>
      </w:r>
    </w:p>
    <w:p w14:paraId="2A25A6A9" w14:textId="77777777" w:rsidR="007130F8" w:rsidRDefault="00000000">
      <w:pPr>
        <w:pStyle w:val="ScriptureQuote"/>
      </w:pPr>
      <w:r>
        <w:t>“And I will give him the morning star.” — Revelation 2:28</w:t>
      </w:r>
    </w:p>
    <w:p w14:paraId="01776210" w14:textId="77777777" w:rsidR="007130F8" w:rsidRDefault="00000000">
      <w:r>
        <w:t>Near the end of Revelation, Christ identifies Himself as “the bright morning star.” The promise therefore reaches beyond rewards surrounding Christ and ultimately points to Christ Himself.</w:t>
      </w:r>
    </w:p>
    <w:p w14:paraId="5BF9A9EC" w14:textId="77777777" w:rsidR="007130F8" w:rsidRDefault="00000000">
      <w:r>
        <w:t>This is a fitting answer to Thyatira. False teaching offers access, belonging, prosperity, pleasure, or supposedly deeper spiritual knowledge. Christ offers Himself.</w:t>
      </w:r>
    </w:p>
    <w:p w14:paraId="13F89FB9" w14:textId="77777777" w:rsidR="007130F8" w:rsidRDefault="00000000">
      <w:r>
        <w:t>The greatest reward of overcoming is not merely receiving something from Christ. It is possessing fellowship with Christ.</w:t>
      </w:r>
    </w:p>
    <w:p w14:paraId="44144B1B" w14:textId="77777777" w:rsidR="007130F8" w:rsidRDefault="00000000">
      <w:pPr>
        <w:pStyle w:val="SectionHeading"/>
      </w:pPr>
      <w:r>
        <w:t>Thyatira in the Prophetic Progression</w:t>
      </w:r>
    </w:p>
    <w:p w14:paraId="59922EE9" w14:textId="77777777" w:rsidR="007130F8" w:rsidRDefault="00000000">
      <w:r>
        <w:t>Within the prophetic or dispensational interpretation, Thyatira is commonly associated with the long medieval period of the institutional Church. Any treatment of that history requires care. Nearly a millennium of Christian history cannot responsibly be reduced to a caricature in which everything was corrupt until the Reformation arrived. The medieval Church preserved Scripture, produced significant theology, established institutions of learning and charity, sent missionaries, and contained countless believers whose faithfulness is known fully only to Christ.</w:t>
      </w:r>
    </w:p>
    <w:p w14:paraId="581E9442" w14:textId="77777777" w:rsidR="007130F8" w:rsidRDefault="00000000">
      <w:r>
        <w:t>At the same time, the period witnessed increasing concentration of ecclesiastical authority, deep entanglement between church and political power, the accumulation of institutional wealth, the growth of practices and traditions whose relationship to the apostolic witness became contested, and repeated examples of moral and political corruption among church leaders.</w:t>
      </w:r>
    </w:p>
    <w:p w14:paraId="282A8C3B" w14:textId="77777777" w:rsidR="007130F8" w:rsidRDefault="00000000">
      <w:r>
        <w:t>From the prophetic perspective, the important correspondence is not that every medieval Christian was represented by Jezebel. Revelation itself prevents that conclusion because Christ explicitly identifies a faithful remnant within Thyatira. Rather, the correspondence lies in the development of a visible institutional system capable of giving religious authority to teachings and practices that could become difficult to challenge precisely because they had acquired ecclesiastical legitimacy.</w:t>
      </w:r>
    </w:p>
    <w:p w14:paraId="03528EA0" w14:textId="77777777" w:rsidR="007130F8" w:rsidRDefault="00000000">
      <w:r>
        <w:t>Pergamum represented the beginning of accommodation between Church and empire. Thyatira represents what can happen when accommodation matures into an enduring institutional structure. The Church that once struggled against the power of the surrounding world could itself acquire wealth, influence, hierarchy, and political power.</w:t>
      </w:r>
    </w:p>
    <w:p w14:paraId="113645C7" w14:textId="77777777" w:rsidR="007130F8" w:rsidRDefault="00000000">
      <w:r>
        <w:t>Yet Christ still says, “the rest who are in Thyatira.” The faithful have not disappeared.</w:t>
      </w:r>
    </w:p>
    <w:p w14:paraId="6A1F98DE" w14:textId="77777777" w:rsidR="007130F8" w:rsidRDefault="00000000">
      <w:pPr>
        <w:pStyle w:val="SectionHeading"/>
      </w:pPr>
      <w:r>
        <w:t>A Necessary Historical Qualification</w:t>
      </w:r>
    </w:p>
    <w:p w14:paraId="5938689E" w14:textId="77777777" w:rsidR="007130F8" w:rsidRDefault="00000000">
      <w:r>
        <w:t xml:space="preserve">This is one area where dispensational teaching can easily become unfair if it is not historically disciplined. The prophetic parallel should not become an excuse for anti-Catholic caricature or for pretending that corruption belonged only to medieval Roman Christianity. Institutional corruption </w:t>
      </w:r>
      <w:r>
        <w:lastRenderedPageBreak/>
        <w:t>can occur in Catholic, Orthodox, Protestant, evangelical, independent, and denominational settings. The DNA of Thyatira is composite and contemporaneous; it can appear anywhere spiritual authority becomes insulated from biblical correction.</w:t>
      </w:r>
    </w:p>
    <w:p w14:paraId="64126BC9" w14:textId="77777777" w:rsidR="007130F8" w:rsidRDefault="00000000">
      <w:r>
        <w:t>Likewise, the medieval Church was not spiritually monolithic. Reform movements arose repeatedly from within it. Monastic communities sometimes protested worldliness. Preachers called for repentance. Scholars returned to Scripture. Missionaries carried the gospel into new regions. Faithful Christians existed alongside corruption.</w:t>
      </w:r>
    </w:p>
    <w:p w14:paraId="31BDD78F" w14:textId="77777777" w:rsidR="007130F8" w:rsidRDefault="00000000">
      <w:r>
        <w:t>That complexity actually fits the letter better than a simplistic historical scheme. Thyatira itself contains both corruption and faithfulness. Christ condemns Jezebel and her followers while commending love, faith, service, perseverance, and the faithful remnant.</w:t>
      </w:r>
    </w:p>
    <w:p w14:paraId="5B03651C" w14:textId="77777777" w:rsidR="007130F8" w:rsidRDefault="00000000">
      <w:pPr>
        <w:pStyle w:val="SectionHeading"/>
      </w:pPr>
      <w:r>
        <w:t>Satan Comes to Church: From Compromise to Authority</w:t>
      </w:r>
    </w:p>
    <w:p w14:paraId="2C4ACD0C" w14:textId="77777777" w:rsidR="007130F8" w:rsidRDefault="00000000">
      <w:r>
        <w:t>The progression has now become increasingly clear. At Smyrna, Satan attacks the Church from outside. At Pergamum, compromise gains a foothold inside. At Thyatira, compromise has found a teacher.</w:t>
      </w:r>
    </w:p>
    <w:p w14:paraId="4CA91216" w14:textId="77777777" w:rsidR="007130F8" w:rsidRDefault="00000000">
      <w:r>
        <w:t>That development matters because ideas become much more powerful when they acquire spiritual authority. A temptation can be resisted. A tolerated practice can be questioned. But when compromise is presented as legitimate Christian teaching, resistance becomes more difficult because the believer is told that acceptance is itself a mark of spiritual maturity.</w:t>
      </w:r>
    </w:p>
    <w:p w14:paraId="0D27AFD6" w14:textId="77777777" w:rsidR="007130F8" w:rsidRDefault="00000000">
      <w:r>
        <w:t>This is why Christ's flaming eyes are so important. Human beings can be impressed by titles, charisma, tradition, institutional prestige, prophetic claims, or claims to deeper knowledge. Christ is impressed by none of them. He searches minds and hearts.</w:t>
      </w:r>
    </w:p>
    <w:p w14:paraId="4691500D" w14:textId="77777777" w:rsidR="007130F8" w:rsidRDefault="00000000">
      <w:pPr>
        <w:spacing w:before="160" w:after="160"/>
        <w:jc w:val="center"/>
      </w:pPr>
      <w:r>
        <w:rPr>
          <w:b/>
          <w:sz w:val="26"/>
        </w:rPr>
        <w:t>The Church must never confuse religious authority with Christ’s authority.</w:t>
      </w:r>
    </w:p>
    <w:p w14:paraId="4FB8DC1D" w14:textId="77777777" w:rsidR="007130F8" w:rsidRDefault="00000000">
      <w:pPr>
        <w:pStyle w:val="SectionHeading"/>
      </w:pPr>
      <w:r>
        <w:t>Questions for Reflection and Teaching</w:t>
      </w:r>
    </w:p>
    <w:p w14:paraId="01E112C4" w14:textId="77777777" w:rsidR="007130F8" w:rsidRDefault="00000000">
      <w:pPr>
        <w:ind w:left="317" w:hanging="259"/>
      </w:pPr>
      <w:r>
        <w:rPr>
          <w:b/>
        </w:rPr>
        <w:t xml:space="preserve">• </w:t>
      </w:r>
      <w:r>
        <w:t>What is the difference between having false teaching present in a church and allowing it to acquire influence or authority?</w:t>
      </w:r>
    </w:p>
    <w:p w14:paraId="32998E98" w14:textId="77777777" w:rsidR="007130F8" w:rsidRDefault="00000000">
      <w:pPr>
        <w:ind w:left="317" w:hanging="259"/>
      </w:pPr>
      <w:r>
        <w:rPr>
          <w:b/>
        </w:rPr>
        <w:t xml:space="preserve">• </w:t>
      </w:r>
      <w:r>
        <w:t>How can economic and social pressures tempt Christians to redefine compromise as practicality?</w:t>
      </w:r>
    </w:p>
    <w:p w14:paraId="48002933" w14:textId="77777777" w:rsidR="007130F8" w:rsidRDefault="00000000">
      <w:pPr>
        <w:ind w:left="317" w:hanging="259"/>
      </w:pPr>
      <w:r>
        <w:rPr>
          <w:b/>
        </w:rPr>
        <w:t xml:space="preserve">• </w:t>
      </w:r>
      <w:r>
        <w:t>Why is Thyatira's genuine love and service not sufficient to excuse its toleration of corruption?</w:t>
      </w:r>
    </w:p>
    <w:p w14:paraId="49395B0D" w14:textId="77777777" w:rsidR="007130F8" w:rsidRDefault="00000000">
      <w:pPr>
        <w:ind w:left="317" w:hanging="259"/>
      </w:pPr>
      <w:r>
        <w:rPr>
          <w:b/>
        </w:rPr>
        <w:t xml:space="preserve">• </w:t>
      </w:r>
      <w:r>
        <w:t>What does the use of the name “Jezebel” teach us about interpreting present spiritual dangers through earlier biblical patterns?</w:t>
      </w:r>
    </w:p>
    <w:p w14:paraId="3866CD2D" w14:textId="77777777" w:rsidR="007130F8" w:rsidRDefault="00000000">
      <w:pPr>
        <w:ind w:left="317" w:hanging="259"/>
      </w:pPr>
      <w:r>
        <w:rPr>
          <w:b/>
        </w:rPr>
        <w:t xml:space="preserve">• </w:t>
      </w:r>
      <w:r>
        <w:t>How can churches distinguish legitimate development in tradition from teachings that move beyond or contradict the apostolic witness?</w:t>
      </w:r>
    </w:p>
    <w:p w14:paraId="5ADA0DD0" w14:textId="77777777" w:rsidR="007130F8" w:rsidRDefault="00000000">
      <w:pPr>
        <w:ind w:left="317" w:hanging="259"/>
      </w:pPr>
      <w:r>
        <w:rPr>
          <w:b/>
        </w:rPr>
        <w:t xml:space="preserve">• </w:t>
      </w:r>
      <w:r>
        <w:t>Why is it important to recognize a faithful remnant within a historically compromised institution?</w:t>
      </w:r>
    </w:p>
    <w:p w14:paraId="7A50D5ED" w14:textId="77777777" w:rsidR="007130F8" w:rsidRDefault="00000000">
      <w:pPr>
        <w:ind w:left="317" w:hanging="259"/>
      </w:pPr>
      <w:r>
        <w:rPr>
          <w:b/>
        </w:rPr>
        <w:t xml:space="preserve">• </w:t>
      </w:r>
      <w:r>
        <w:t>Where might churches today be tempted to give spiritual authority to ideas primarily because they are culturally acceptable, institutionally convenient, or presented as more enlightened?</w:t>
      </w:r>
    </w:p>
    <w:p w14:paraId="0A2BDE7C" w14:textId="77777777" w:rsidR="007130F8" w:rsidRDefault="00000000">
      <w:pPr>
        <w:pStyle w:val="SectionHeading"/>
      </w:pPr>
      <w:r>
        <w:lastRenderedPageBreak/>
        <w:t>The Continuing Warning</w:t>
      </w:r>
    </w:p>
    <w:p w14:paraId="5002F86A" w14:textId="77777777" w:rsidR="007130F8" w:rsidRDefault="00000000">
      <w:r>
        <w:t>Thyatira teaches us that corruption rarely remains static. What one generation tolerates, another can normalize. What becomes normal can eventually acquire teachers, defenders, and institutional authority.</w:t>
      </w:r>
    </w:p>
    <w:p w14:paraId="1D00CB48" w14:textId="77777777" w:rsidR="007130F8" w:rsidRDefault="00000000">
      <w:r>
        <w:t>Yet the letter is not merely a warning about decline. It is also a testimony to Christ's ability to preserve His people within difficult circumstances. He knows the faithful by name even when they exist inside a compromised environment. He does not confuse them with the system surrounding them.</w:t>
      </w:r>
    </w:p>
    <w:p w14:paraId="42835BA7" w14:textId="77777777" w:rsidR="007130F8" w:rsidRDefault="00000000">
      <w:r>
        <w:t>Ephesus rejected error but lost first love. Smyrna suffered but remained rich. Pergamum held Christ's name while allowing compromise to enter. Thyatira shows compromise becoming established and influential.</w:t>
      </w:r>
    </w:p>
    <w:p w14:paraId="445FEEFC" w14:textId="77777777" w:rsidR="007130F8" w:rsidRDefault="00000000">
      <w:r>
        <w:t>The next church will reveal another stage of degeneration. At Sardis the central problem will no longer be merely tolerated corruption. The church will possess a reputation for life while Christ declares that the reality beneath the reputation is death.</w:t>
      </w:r>
    </w:p>
    <w:p w14:paraId="2F6000CE" w14:textId="77777777" w:rsidR="007130F8" w:rsidRDefault="00000000">
      <w:pPr>
        <w:pStyle w:val="ScriptureQuote"/>
      </w:pPr>
      <w:r>
        <w:t>“The one who has an ear, let him hear what the Spirit says to the churches.”</w:t>
      </w:r>
    </w:p>
    <w:p w14:paraId="110BAEB6" w14:textId="77777777" w:rsidR="007130F8" w:rsidRDefault="00000000">
      <w:pPr>
        <w:spacing w:before="240"/>
        <w:jc w:val="center"/>
      </w:pPr>
      <w:r>
        <w:rPr>
          <w:b/>
        </w:rPr>
        <w:t>David V. Lott, Ph.D.</w:t>
      </w:r>
    </w:p>
    <w:sectPr w:rsidR="007130F8" w:rsidSect="00034616">
      <w:headerReference w:type="default" r:id="rId8"/>
      <w:footerReference w:type="default" r:id="rId9"/>
      <w:pgSz w:w="12240" w:h="15840"/>
      <w:pgMar w:top="1008"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99397" w14:textId="77777777" w:rsidR="008B0AAC" w:rsidRDefault="008B0AAC">
      <w:pPr>
        <w:spacing w:after="0" w:line="240" w:lineRule="auto"/>
      </w:pPr>
      <w:r>
        <w:separator/>
      </w:r>
    </w:p>
  </w:endnote>
  <w:endnote w:type="continuationSeparator" w:id="0">
    <w:p w14:paraId="59DFDDFE" w14:textId="77777777" w:rsidR="008B0AAC" w:rsidRDefault="008B0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75E7B" w14:textId="77777777" w:rsidR="007130F8" w:rsidRDefault="00000000">
    <w:pPr>
      <w:pStyle w:val="Footer"/>
      <w:jc w:val="center"/>
    </w:pPr>
    <w:r>
      <w:rPr>
        <w:sz w:val="17"/>
      </w:rPr>
      <w:t>The Seven Churches of Revelation  •  Module 5: Thyatira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049FB" w14:textId="77777777" w:rsidR="008B0AAC" w:rsidRDefault="008B0AAC">
      <w:pPr>
        <w:spacing w:after="0" w:line="240" w:lineRule="auto"/>
      </w:pPr>
      <w:r>
        <w:separator/>
      </w:r>
    </w:p>
  </w:footnote>
  <w:footnote w:type="continuationSeparator" w:id="0">
    <w:p w14:paraId="3D956F4E" w14:textId="77777777" w:rsidR="008B0AAC" w:rsidRDefault="008B0A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6602A" w14:textId="77777777" w:rsidR="007130F8" w:rsidRDefault="00000000">
    <w:pPr>
      <w:pStyle w:val="Header"/>
      <w:jc w:val="right"/>
    </w:pPr>
    <w:r>
      <w:rPr>
        <w:b/>
        <w:sz w:val="17"/>
      </w:rPr>
      <w:t>DAVID V. LOTT, PH.D.  |  TEACHING MODULE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17490802">
    <w:abstractNumId w:val="8"/>
  </w:num>
  <w:num w:numId="2" w16cid:durableId="2030645773">
    <w:abstractNumId w:val="6"/>
  </w:num>
  <w:num w:numId="3" w16cid:durableId="145318129">
    <w:abstractNumId w:val="5"/>
  </w:num>
  <w:num w:numId="4" w16cid:durableId="90858998">
    <w:abstractNumId w:val="4"/>
  </w:num>
  <w:num w:numId="5" w16cid:durableId="1168250338">
    <w:abstractNumId w:val="7"/>
  </w:num>
  <w:num w:numId="6" w16cid:durableId="1048336481">
    <w:abstractNumId w:val="3"/>
  </w:num>
  <w:num w:numId="7" w16cid:durableId="330718284">
    <w:abstractNumId w:val="2"/>
  </w:num>
  <w:num w:numId="8" w16cid:durableId="1652127327">
    <w:abstractNumId w:val="1"/>
  </w:num>
  <w:num w:numId="9" w16cid:durableId="1436637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C0537"/>
    <w:rsid w:val="00547F62"/>
    <w:rsid w:val="007130F8"/>
    <w:rsid w:val="008B0AAC"/>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264093"/>
  <w14:defaultImageDpi w14:val="300"/>
  <w15:docId w15:val="{BF162C56-2DB0-47D2-9170-1402D3D6E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sz w:val="23"/>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oduleTitle">
    <w:name w:val="Module Title"/>
    <w:pPr>
      <w:keepNext/>
      <w:spacing w:after="40"/>
    </w:pPr>
    <w:rPr>
      <w:rFonts w:ascii="Aptos" w:hAnsi="Aptos"/>
      <w:b/>
      <w:sz w:val="40"/>
    </w:rPr>
  </w:style>
  <w:style w:type="paragraph" w:customStyle="1" w:styleId="ModuleSubtitle">
    <w:name w:val="Module Subtitle"/>
    <w:pPr>
      <w:keepNext/>
    </w:pPr>
    <w:rPr>
      <w:rFonts w:ascii="Aptos" w:hAnsi="Aptos"/>
      <w:i/>
      <w:sz w:val="26"/>
    </w:rPr>
  </w:style>
  <w:style w:type="paragraph" w:customStyle="1" w:styleId="SectionHeading">
    <w:name w:val="Section Heading"/>
    <w:pPr>
      <w:keepNext/>
      <w:spacing w:before="260" w:after="100"/>
    </w:pPr>
    <w:rPr>
      <w:rFonts w:ascii="Aptos" w:hAnsi="Aptos"/>
      <w:b/>
      <w:sz w:val="28"/>
    </w:rPr>
  </w:style>
  <w:style w:type="paragraph" w:customStyle="1" w:styleId="ScriptureQuote">
    <w:name w:val="Scripture Quote"/>
    <w:pPr>
      <w:spacing w:before="100" w:after="160"/>
      <w:ind w:left="403" w:right="259"/>
    </w:pPr>
    <w:rPr>
      <w:rFonts w:ascii="Aptos" w:hAnsi="Aptos"/>
      <w:i/>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3089</Words>
  <Characters>17611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20659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2026-10-03T21:45:00Z</dcterms:created>
  <dcterms:modified xsi:type="dcterms:W3CDTF">2026-10-03T21:45:00Z</dcterms:modified>
  <cp:category/>
</cp:coreProperties>
</file>