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Ruth</w:t>
      </w:r>
    </w:p>
    <w:p>
      <w:pPr>
        <w:pStyle w:val="Heading1"/>
      </w:pPr>
      <w:r>
        <w:t>Module 2 — Ruth 2:1–23</w:t>
      </w:r>
    </w:p>
    <w:p>
      <w:pPr>
        <w:pStyle w:val="Subtitle"/>
      </w:pPr>
      <w:r>
        <w:t>Providence in the Harvest Field: Gleaning, Covenant Kindness, and the Introduction of the Redeemer</w:t>
      </w:r>
    </w:p>
    <w:p>
      <w:pPr>
        <w:pStyle w:val="Heading2"/>
      </w:pPr>
      <w:r>
        <w:t>Introduction: From Emptiness to the Possibility of Provision</w:t>
      </w:r>
    </w:p>
    <w:p>
      <w:pPr>
        <w:keepLines w:val="0"/>
      </w:pPr>
      <w:r>
        <w:t>Ruth 1 closes with two widows returning to Bethlehem at the beginning of the barley harvest. The reference to the harvest is more than a convenient indication of the season. It prepares the reader for the means by which Ruth and Naomi will find food, encounter a relative of Elimelech, and begin moving toward a resolution of their precarious circumstances. The second chapter does not yet resolve the problem of the family’s future, but it introduces the person and the setting through which that resolution will eventually become possible.</w:t>
      </w:r>
    </w:p>
    <w:p>
      <w:pPr>
        <w:keepLines w:val="0"/>
      </w:pPr>
      <w:r>
        <w:t>The narrative’s movement is deliberately restrained. No heavenly messenger directs Ruth to a particular field, and no public declaration identifies Boaz as the solution to Naomi’s difficulties. Ruth goes to work because she and Naomi need food. Boaz comes to inspect his harvest because he is responsible for the operation of his household. The reader is invited to recognize divine providence without overlooking the genuine choices and responsibilities of the people involved. This relationship between God’s purposes and ordinary human action is central to the literary and theological character of the book.</w:t>
      </w:r>
    </w:p>
    <w:p>
      <w:pPr>
        <w:pStyle w:val="Heading2"/>
      </w:pPr>
      <w:r>
        <w:t>I. Boaz and the Household of Elimelech — Ruth 2:1</w:t>
      </w:r>
    </w:p>
    <w:p>
      <w:pPr>
        <w:keepLines w:val="0"/>
      </w:pPr>
      <w:r>
        <w:t>Before Ruth enters the fields, the narrator introduces Boaz as a man connected to Elimelech’s family. This advance identification gives the reader information that Ruth herself does not yet appear to possess. The narrative thereby creates an expectation that the encounter in the field may have significance beyond the immediate provision of grain.</w:t>
      </w:r>
    </w:p>
    <w:p>
      <w:pPr>
        <w:keepLines w:val="0"/>
      </w:pPr>
      <w:r>
        <w:t>The Hebrew description of Boaz includes the expression *ish gibbor hayil*, a phrase capable of conveying standing, capability, substance, or recognized worth. Its use elsewhere can describe strength or valor, but the context here does not require us to imagine Boaz primarily as a warrior. The description presents him as a man of recognized position and resources within the Bethlehem community, a characterization subsequently reinforced by his authority over workers and his capacity to provide substantial assistance.</w:t>
      </w:r>
    </w:p>
    <w:p>
      <w:pPr>
        <w:keepLines w:val="0"/>
      </w:pPr>
      <w:r>
        <w:t>His kinship with Elimelech is essential, but the narrator does not yet identify the precise degree of relationship or establish that Boaz has an immediate duty to marry Ruth. The later legal discussion will reveal that another relative has a prior claim. Accordingly, the introduction of Boaz should be understood as opening the possibility of family redemption rather than settling its legal conditions in advance.</w:t>
      </w:r>
    </w:p>
    <w:p>
      <w:pPr/>
      <w:r>
        <w:t>A familiar reading treats the description of Boaz as a man of standing as proof that he was already the legally appointed redeemer or that he was necessarily wealthy enough to resolve every difficulty. Neither conclusion follows from the expression alone. The Hebrew designation is broad, and the narrative supplies no inventory of Boaz's holdings. More importantly, kinship identifies a possible avenue of redemption, not an automatic obligation to marry a widow. Ruth 3:12 and 4:1–6 subsequently disclose a nearer relative whose priority must first be respected. Reading those later details alongside the opening identification allows us to appreciate the narrator's deliberate introduction without assigning Boaz a legal status the text has not yet established.</w:t>
      </w:r>
    </w:p>
    <w:p>
      <w:pPr>
        <w:pStyle w:val="Heading2"/>
      </w:pPr>
      <w:r>
        <w:t>II. The Law of Gleaning and Ruth’s Initiative — Ruth 2:2–3</w:t>
      </w:r>
    </w:p>
    <w:p>
      <w:pPr>
        <w:keepLines w:val="0"/>
      </w:pPr>
      <w:r>
        <w:t>Ruth asks Naomi for permission to go into the fields and gather grain behind the harvesters. Her initiative should be understood against the legal background of Israel’s covenant obligations toward the economically vulnerable. Leviticus 19:9–10 prohibited landowners from harvesting every corner of their fields or gathering every remaining portion of the crop. Leviticus 23:22 repeated the provision, while Deuteronomy 24:19–22 extended the concern to forgotten sheaves and the harvesting of olives and grapes. These requirements explicitly protected the poor and the foreigner, with Deuteronomy also naming the widow and the orphan.</w:t>
      </w:r>
    </w:p>
    <w:p>
      <w:pPr>
        <w:keepLines w:val="0"/>
      </w:pPr>
      <w:r>
        <w:t>The gleaning laws did not abolish the social vulnerability of people without independent means, nor did they provide a guarantee of abundance. They did, however, recognize that Israel’s agricultural prosperity carried obligations toward those who lacked land and dependable household support. The provision was rooted in the covenant memory of Israel’s own experience of bondage and deliverance. Possession of land was therefore not to become an excuse for indifference to the vulnerable.</w:t>
      </w:r>
    </w:p>
    <w:p>
      <w:pPr>
        <w:keepLines w:val="0"/>
      </w:pPr>
      <w:r>
        <w:t>Ruth fits more than one of the protected categories. She is a widow, a foreigner, and a woman whose household lacks secure provision. Yet her access to gleaning does not mean that every field would offer the same practical safety or hospitality. Her desire to find favor in the eyes of a landowner reflects the human realities surrounding the legal provision. Rights articulated in law still depended upon conduct within the community for their effective realization.</w:t>
      </w:r>
    </w:p>
    <w:p>
      <w:pPr/>
      <w:r>
        <w:t>Some explanations of Ruth's arrival in Boaz's field treat the event as either sheer coincidence or an explicit miracle. The narrator's language invites a more careful reading. From Ruth's perspective, she arrives at a particular field without knowing its owner's relationship to Naomi's family; from the reader's perspective, the preceding identification of Boaz gives the encounter an unmistakable narrative significance. The author does not report a supernatural direction to the field, but neither does the story invite us to regard human contingency as excluding God's providence. Its theological force arises from holding both perspectives together: Ruth exercises initiative and makes ordinary choices, while the developing account discloses consequences she could not have anticipated.</w:t>
      </w:r>
    </w:p>
    <w:p>
      <w:pPr>
        <w:keepLines w:val="0"/>
      </w:pPr>
      <w:r>
        <w:t>The narrator’s account of Ruth arriving at the portion of field belonging to Boaz uses language that gives the encounter the appearance of happenstance from the perspective of ordinary human observation. The literary irony is significant: the reader has already been told that Boaz is related to Elimelech. The text does not require us to deny that Ruth made an unplanned choice, but it invites us to see that the apparently unplanned event may serve a purpose larger than Ruth could have anticipated.</w:t>
      </w:r>
    </w:p>
    <w:p>
      <w:pPr>
        <w:pStyle w:val="Heading2"/>
      </w:pPr>
      <w:r>
        <w:t>III. Boaz’s Arrival and the Recognition of Ruth — Ruth 2:4–7</w:t>
      </w:r>
    </w:p>
    <w:p>
      <w:pPr>
        <w:keepLines w:val="0"/>
      </w:pPr>
      <w:r>
        <w:t>Boaz arrives from Bethlehem and exchanges greetings with his workers that acknowledge the Lord. This brief dialogue helps establish the religious atmosphere of his household and prepares the reader to understand his subsequent conduct as more than calculated social courtesy. The greeting alone does not prove the depth of anyone’s character, but the narrative will provide conduct by which Boaz’s words can be evaluated.</w:t>
      </w:r>
    </w:p>
    <w:p>
      <w:pPr/>
      <w:r>
        <w:t>The overseer's account in verse 7 presents a small textual difficulty, especially in the description of Ruth's activity and rest. English translations differ because the underlying Hebrew is compressed and has been understood in more than one way. We should therefore avoid constructing a detailed portrait of how many uninterrupted hours she worked from this single clause. What the passage securely establishes is that Ruth sought permission to glean, that her identity was known to the supervisor, and that Boaz's response would substantially improve her position. This distinction between the narrative's clear emphasis and uncertain particulars models the care required in interpreting difficult Hebrew expressions.</w:t>
      </w:r>
    </w:p>
    <w:p>
      <w:pPr>
        <w:keepLines w:val="0"/>
      </w:pPr>
      <w:r>
        <w:t>Boaz asks about the young woman gleaning in the field. The overseer identifies her through her association with Naomi and her Moabite origin, demonstrating that Ruth’s status as an outsider remains socially visible. He also reports her request to gather grain and her diligence in the field. The Hebrew of the final part of verse 7 presents interpretive difficulties, and translations differ over the exact description of her work and rest. The central point, however, is sufficiently clear: Ruth has not approached the situation passively but has undertaken sustained labor to provide for her household.</w:t>
      </w:r>
    </w:p>
    <w:p>
      <w:pPr>
        <w:keepLines w:val="0"/>
      </w:pPr>
      <w:r>
        <w:t>The overseer’s report makes Ruth’s identity and circumstances known to Boaz before their conversation. The reader can therefore distinguish the legal permission to glean from the personal interest Boaz will shortly express. His subsequent treatment of Ruth is not a response to an anonymous worker alone; it is a response to a particular woman whose loyalty to Naomi has become known in Bethlehem.</w:t>
      </w:r>
    </w:p>
    <w:p>
      <w:pPr>
        <w:pStyle w:val="Heading2"/>
      </w:pPr>
      <w:r>
        <w:t>IV. Protection, Provision, and Generosity Beyond the Minimum — Ruth 2:8–16</w:t>
      </w:r>
    </w:p>
    <w:p>
      <w:pPr>
        <w:keepLines w:val="0"/>
      </w:pPr>
      <w:r>
        <w:t>Boaz directs Ruth to remain in his fields, to stay near his female workers, and to drink from water supplied for the harvesting crew. He also indicates that he has instructed the young men not to trouble her. These instructions are crucial because they reveal that the vulnerability of a foreign widow could involve more than the difficulty of obtaining food. Ruth required an environment in which she could work without intimidation or harassment.</w:t>
      </w:r>
    </w:p>
    <w:p>
      <w:pPr/>
      <w:r>
        <w:t>It is sometimes said that Boaz's hospitality simply illustrates obedience to the gleaning laws, as though everything he provided was already legally required. That reading understates the contrast the author creates. Leviticus 19:9–10 and 23:22 require harvesters to leave gleanings for the poor and the resident foreigner, while Deuteronomy 24:19–22 includes forgotten sheaves and recalls Israel's experience of slavery. These provisions establish a right of access to remaining produce; they do not, by themselves, prescribe that the landowner offer a particular gleaner a meal, water from the workers' supply, protection through specific instructions to male employees, or deliberate additional grain from the gathered bundles. Boaz's conduct therefore illustrates the moral reach of covenant kindness beyond a bare calculation of minimum compliance. At the same time, the text does not imply that lawful gleaning ordinarily depended upon a landowner's personal favor; Ruth's vulnerability lies in the gap between legal protection and its safe, generous implementation.</w:t>
      </w:r>
    </w:p>
    <w:p>
      <w:pPr>
        <w:keepLines w:val="0"/>
      </w:pPr>
      <w:r>
        <w:t>The Mosaic gleaning provisions established an obligation to leave portions of the harvest available to the poor, but Boaz’s conduct goes further. He grants Ruth access to the water supply, welcomes her to eat with the workers, and later instructs the harvesters to allow her to gather among the sheaves and to leave additional grain for her. These acts should not be collapsed into the minimum requirements of Leviticus and Deuteronomy. They illustrate a landowner using his authority and resources to fulfill the protective purpose of the Law with exceptional generosity.</w:t>
      </w:r>
    </w:p>
    <w:p>
      <w:pPr>
        <w:keepLines w:val="0"/>
      </w:pPr>
      <w:r>
        <w:t>Ruth responds with surprise that she, a foreigner, has received such favor. Boaz explains that he has heard of her care for Naomi and of her decision to leave her homeland. His commendation connects Ruth’s conduct with her trust in the Lord, under whose protection she has come. The imagery of seeking refuge under divine wings is especially important because Ruth 3 will employ related language when Ruth asks Boaz to extend his garment over her. The later request is not identical to the earlier image, but the verbal and thematic connection encourages the reader to consider how divine protection may be mediated through faithful human action.</w:t>
      </w:r>
    </w:p>
    <w:p>
      <w:pPr>
        <w:keepLines w:val="0"/>
      </w:pPr>
      <w:r>
        <w:t>Boaz’s words should not be interpreted as a declaration that Ruth has earned divine favor through a transaction of merit. Rather, the narrative presents her loyalty as evidence of a profound change in allegiance and as conduct worthy of recognition. Boaz’s kindness likewise embodies the covenant concern for those who might otherwise be left without protection.</w:t>
      </w:r>
    </w:p>
    <w:p>
      <w:pPr>
        <w:pStyle w:val="Heading2"/>
      </w:pPr>
      <w:r>
        <w:t>V. The Measure of Provision and Naomi’s Response — Ruth 2:17–20</w:t>
      </w:r>
    </w:p>
    <w:p>
      <w:pPr/>
      <w:r>
        <w:t>Naomi's words in verse 20 also deserve careful interpretation because the pronoun associated with kindness can be understood as referring either to the Lord or to Boaz. Rather than silently choosing one possibility and building a doctrine upon it, we should explain the grammatical ambiguity and observe that the narrative brings divine faithfulness and human generosity into close relationship. Naomi recognizes a concrete act of help and the emergence of a possible family remedy. Her recognition does not yet establish that the redemption will occur or that Boaz must perform it. The subsequent negotiations at the gate show why this restraint matters: there is another claimant, and the family's restoration depends upon decisions still to be made.</w:t>
      </w:r>
    </w:p>
    <w:p>
      <w:pPr>
        <w:keepLines w:val="0"/>
      </w:pPr>
      <w:r>
        <w:t>Ruth continues gleaning until evening, threshes what she has collected, and returns to Naomi with a substantial quantity of barley. The stated measure, an ephah, indicates that the day’s gathering was remarkable for a gleaner, although precise modern weight equivalents vary with the commodity and the system of measurement assumed. The narrative’s purpose is not to supply an exact contemporary conversion but to emphasize the abundance of the provision Ruth has received.</w:t>
      </w:r>
    </w:p>
    <w:p>
      <w:pPr>
        <w:keepLines w:val="0"/>
      </w:pPr>
      <w:r>
        <w:t>Naomi immediately recognizes that such a result calls for an explanation. When Ruth identifies Boaz, Naomi responds by invoking the Lord’s kindness and recognizing the man as one of their family redeemers. The wording of Ruth 2:20 allows discussion of whether the kindness being celebrated is attributed primarily to the Lord or to Boaz; the narrative’s theological perspective permits the two to be closely related without making them identical.</w:t>
      </w:r>
    </w:p>
    <w:p>
      <w:pPr>
        <w:keepLines w:val="0"/>
      </w:pPr>
      <w:r>
        <w:t>This is the first point at which the concept of a family redeemer becomes explicit within the story. The Hebrew term *go’el* refers to a relative with recognized responsibilities or rights in certain family circumstances. Leviticus 25 provides important background concerning the redemption of ancestral property and relatives who have fallen into servitude. The term does not, by itself, establish that Boaz must marry Ruth. That question requires the additional narrative developments of chapters 3 and 4, along with careful comparison to Deuteronomy 25 and Israel’s inheritance provisions.</w:t>
      </w:r>
    </w:p>
    <w:p>
      <w:pPr>
        <w:keepLines w:val="0"/>
      </w:pPr>
      <w:r>
        <w:t>Naomi’s response marks a significant movement in her understanding of her circumstances. In chapter 1 she spoke from the depths of bereavement and emptiness; now she recognizes a possible avenue of covenant kindness and family restoration. The text does not suggest that her grief has simply disappeared, but it does show the first emergence of hope grounded in concrete provision and a known family relationship.</w:t>
      </w:r>
    </w:p>
    <w:p>
      <w:pPr>
        <w:pStyle w:val="Heading2"/>
      </w:pPr>
      <w:r>
        <w:t>VI. Remaining in the Fields Through the Harvest — Ruth 2:21–23</w:t>
      </w:r>
    </w:p>
    <w:p>
      <w:pPr>
        <w:keepLines w:val="0"/>
      </w:pPr>
      <w:r>
        <w:t>Ruth reports Boaz’s invitation to remain with his workers through the harvest. Naomi affirms the wisdom of staying in a place where Ruth will be safer, and Ruth continues to glean through the barley and wheat harvests while living with her mother-in-law. The closing summary signals both provision and incompleteness. Their immediate need for food has been addressed, but the longer-term question of the household’s security remains unresolved.</w:t>
      </w:r>
    </w:p>
    <w:p>
      <w:pPr>
        <w:keepLines w:val="0"/>
      </w:pPr>
      <w:r>
        <w:t>The mention of both harvests also supplies a measured passage of time. Ruth’s relationship with Boaz is not presented as a sudden romantic development detached from the community’s knowledge of her conduct. Her diligence, loyalty, and character become visible over a sustained period, while Boaz’s favorable treatment is established before the marriage question comes into focus.</w:t>
      </w:r>
    </w:p>
    <w:p>
      <w:pPr/>
      <w:r>
        <w:t>Another familiar assumption treats Ruth's good fortune as a reward earned by unusually virtuous behavior. Boaz certainly commends her loyalty, and the narrator portrays her diligence favorably, but the chapter does not establish a general rule that faithful people will invariably receive material abundance or protection. The gleaning laws themselves exist because poverty and exposure remain real within the covenant community. The sounder theological conclusion is that God's care is discernible here through particular acts of responsibility and generosity, not that the story supplies a universal formula for prosperity. This protects the narrative from being turned into a promise it never makes and directs attention to the obligations of those who possess resources and power.</w:t>
      </w:r>
    </w:p>
    <w:p>
      <w:pPr>
        <w:keepLines w:val="0"/>
      </w:pPr>
      <w:r>
        <w:t>The chapter therefore prepares for Naomi’s initiative in Ruth 3 without requiring us to assume that every later event was already planned. The narrative’s restraint is part of its theological strength: divine providence becomes recognizable through the cumulative relationship of ordinary decisions, covenant obligations, and opportunities responsibly received.</w:t>
      </w:r>
    </w:p>
    <w:p>
      <w:pPr>
        <w:pStyle w:val="Heading2"/>
      </w:pPr>
      <w:r>
        <w:t>VII. Legal and Theological Synthesis</w:t>
      </w:r>
    </w:p>
    <w:p>
      <w:pPr>
        <w:keepLines w:val="0"/>
      </w:pPr>
      <w:r>
        <w:t>Ruth 2 is indispensable to the legal synthesis that will follow in Module 6 because it establishes the first of several distinct legal settings within the narrative. The right to glean is a provision for subsistence and protection; it is not the same institution as the redemption of ancestral property, the levirate obligation of a brother, or the inheritance rules governing daughters. The shared concern for vulnerable households does not erase the different conditions and purposes of these laws.</w:t>
      </w:r>
    </w:p>
    <w:p>
      <w:pPr>
        <w:keepLines w:val="0"/>
      </w:pPr>
      <w:r>
        <w:t>Boaz’s actions also illuminate the difference between legal compliance and covenant faithfulness. He could honor the gleaning provisions while doing little to make Ruth’s work safe or productive. Instead, he actively protects her, supplies additional food, and acknowledges the moral significance of her care for Naomi. His conduct offers an example of *hesed* expressed through practical decisions within a covenant community.</w:t>
      </w:r>
    </w:p>
    <w:p>
      <w:pPr>
        <w:keepLines w:val="0"/>
      </w:pPr>
      <w:r>
        <w:t>The chapter’s providential emphasis should be treated with equal care. Ruth acts, Boaz chooses, workers respond, and Naomi interprets the outcome. The narrator does not dissolve these human actions into a predetermined sequence in which personal responsibility becomes meaningless. Rather, the narrative presents ordinary human faithfulness as a means through which the purposes of God may unfold. The distinction between what the participants knew and what the reader eventually learns is fundamental to the book’s theological message.</w:t>
      </w:r>
    </w:p>
    <w:p>
      <w:pPr>
        <w:pStyle w:val="Heading2"/>
      </w:pPr>
      <w:r>
        <w:t>Conclusion: A Field of Provision and an Opening Toward Redemption</w:t>
      </w:r>
    </w:p>
    <w:p>
      <w:pPr>
        <w:keepLines w:val="0"/>
      </w:pPr>
      <w:r>
        <w:t>By the conclusion of Ruth 2, the circumstances of Naomi and Ruth have changed, although their larger difficulties remain. They have found provision through the harvest, protection through the generosity of Boaz, and a potential connection to the family redemption institutions of Israel. The narrative has also introduced the moral character of the man who will become central to the legal proceedings at Bethlehem’s gate.</w:t>
      </w:r>
    </w:p>
    <w:p>
      <w:pPr>
        <w:keepLines w:val="0"/>
      </w:pPr>
      <w:r>
        <w:t>The chapter invites readers to appreciate the ordinary forms through which covenant faithfulness becomes visible. Ruth’s loyalty is expressed in work undertaken for Naomi’s welfare, and Boaz’s faithfulness is expressed in his treatment of a foreign widow who possesses little social power. Their actions take place within the provisions of God’s Law, yet the narrative emphasizes a generosity that cannot be reduced to technical compliance.</w:t>
      </w:r>
    </w:p>
    <w:p>
      <w:pPr>
        <w:keepLines w:val="0"/>
      </w:pPr>
      <w:r>
        <w:t>The next chapter will move from the fields to the threshing floor, where Naomi and Ruth seek a more enduring resolution of their family’s vulnerability. Before interpreting that encounter, we must preserve the distinctions established here: Boaz has been identified as a family redeemer, but the nature and priority of his legal rights have not yet been fully disclosed.</w:t>
      </w:r>
    </w:p>
    <w:p>
      <w:pPr>
        <w:pStyle w:val="Heading2"/>
      </w:pPr>
      <w:r>
        <w:t>Passages for Continued Study</w:t>
      </w:r>
    </w:p>
    <w:p>
      <w:pPr>
        <w:keepLines w:val="0"/>
      </w:pPr>
      <w:r>
        <w:t>Ruth 2:1–23; Leviticus 19:9–10; Leviticus 23:22; Leviticus 25:23–28; Deuteronomy 24:19–22; Deuteronomy 25:5–10; Numbers 27:1–11; Numbers 36:1–12. These passages will be integrated with Ruth 3–4 in Module 6, including the public legal proceedings at the gate of Bethlehem.</w:t>
      </w:r>
    </w:p>
    <w:p>
      <w:pPr/>
      <w:r>
        <w:rPr>
          <w:sz w:val="16"/>
        </w:rPr>
        <w:t>Scripture quotations taken from the (NASB®) New American Standard Bible®, Copyright © 1960, 1971, 1977 by The Lockman Foundation. Used by permission. All rights reserved. www.Lockman.org</w:t>
      </w:r>
    </w:p>
    <w:sectPr w:rsidR="00FC693F" w:rsidRPr="0006063C" w:rsidSect="00034616">
      <w:footerReference w:type="default" r:id="rId9"/>
      <w:pgSz w:w="12240" w:h="15840"/>
      <w:pgMar w:top="1152"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Ruth • Module 2 | Study Manuscript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23394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23394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color w:val="23394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