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Book of Ruth</w:t>
      </w:r>
    </w:p>
    <w:p>
      <w:pPr>
        <w:pStyle w:val="Heading1"/>
      </w:pPr>
      <w:r>
        <w:t>Module 3 — Ruth 3:1–18</w:t>
      </w:r>
    </w:p>
    <w:p>
      <w:pPr>
        <w:pStyle w:val="Subtitle"/>
      </w:pPr>
      <w:r>
        <w:t>At the Threshing Floor: Covenant Loyalty, Marriage, and the Responsibilities of the Redeemer</w:t>
      </w:r>
    </w:p>
    <w:p>
      <w:pPr>
        <w:pStyle w:val="Heading2"/>
      </w:pPr>
      <w:r>
        <w:t>Introduction: From Provision to a Lasting Future</w:t>
      </w:r>
    </w:p>
    <w:p>
      <w:r>
        <w:t>The second chapter of Ruth established that Naomi and Ruth could obtain food through the gleaning provisions of Israelite law and through the extraordinary kindness of Boaz. Yet access to grain during a harvest was not the same as a secure future. Naomi remained a widow without sons, Ruth remained a young widow in an unfamiliar land, and the unresolved questions of household continuity and ancestral inheritance still lay before them. Chapter 3 advances the narrative from immediate provision toward the possibility of a more enduring restoration.</w:t>
      </w:r>
    </w:p>
    <w:p>
      <w:r>
        <w:t>The episode takes place at a threshing floor after the harvest, where Naomi devises a plan that requires Ruth to approach Boaz privately. Because the circumstances are unusual and the language sometimes suggestive, interpreters have disagreed about what the scene implies. The text, however, supplies its own moral evaluation through the conduct and words of the participants. Ruth asks for protection through a recognized family relationship, and Boaz responds by affirming her character while refusing to disregard the rights of a nearer relative. The narrative therefore joins personal courage to public accountability.</w:t>
      </w:r>
    </w:p>
    <w:p>
      <w:pPr>
        <w:pStyle w:val="Heading2"/>
      </w:pPr>
      <w:r>
        <w:t>I. Naomi Seeks Rest for Ruth (3:1–2)</w:t>
      </w:r>
    </w:p>
    <w:p>
      <w:r>
        <w:t>Naomi begins by expressing her desire to seek a place of rest or security for Ruth. The language recalls her earlier wish that her daughters-in-law might find rest in the households of new husbands (Ruth 1:9). This verbal connection is important: Naomi, who once urged Ruth to remain in Moab and remarry, now acts to secure that prospect within the covenant community of Bethlehem. Her concern is not merely romantic companionship but the social and economic stability associated with an established household.</w:t>
      </w:r>
    </w:p>
    <w:p>
      <w:r>
        <w:t>Naomi identifies Boaz as a relative and knows that he will be winnowing barley at the threshing floor that night. The location was an agricultural workplace, commonly an open, level surface where harvested grain was separated from chaff. Winnowing required moving air, and work could extend into the evening. These practical circumstances explain why Boaz would be there, although they do not remove the risks of a nighttime encounter. Naomi is acting on information about a man whose earlier conduct toward Ruth has already shown generosity and respect.</w:t>
      </w:r>
    </w:p>
    <w:p>
      <w:r>
        <w:t>The narrative does not explicitly tell us whether Naomi knew every legal detail of Boaz’s relationship to the family. Nor does it say that she possessed the authority to arrange a marriage on Ruth’s behalf. Her plan must be understood as an initiative taken in hope, not as the execution of a guaranteed legal entitlement.</w:t>
      </w:r>
    </w:p>
    <w:p>
      <w:pPr>
        <w:pStyle w:val="Heading2"/>
      </w:pPr>
      <w:r>
        <w:t>II. Preparation and the Risks of the Threshing Floor (3:3–5)</w:t>
      </w:r>
    </w:p>
    <w:p>
      <w:r>
        <w:t>Naomi instructs Ruth to wash, anoint herself, put on her garment, and go to the threshing floor without making herself known to Boaz until he has finished eating and drinking. These instructions signal deliberate preparation for an important encounter. Whether the clothing represents a transition out of mourning cannot be established with certainty; the narrative does not identify a formal change of mourning status. What is clear is that Ruth is to present herself carefully and approach at a particular moment.</w:t>
      </w:r>
    </w:p>
    <w:p>
      <w:r>
        <w:t>Naomi then tells Ruth to observe where Boaz lies down, uncover the place at his feet, and lie down. The Hebrew expression involving the feet has occasioned debate because words for feet can sometimes function euphemistically elsewhere in biblical literature. Nevertheless, the passage itself does not explicitly describe a sexual act, and its subsequent emphasis on Boaz’s restraint and Ruth’s reputation cautions against treating an insinuation as an established fact.</w:t>
      </w:r>
    </w:p>
    <w:p>
      <w:r>
        <w:t>Ruth agrees to carry out Naomi’s instructions. Her willingness should not be mistaken for passivity. The encounter places her in a vulnerable position as a foreign widow approaching a prominent landowner at night. The narrative will show that she does more than simply follow instructions: she articulates the central request herself, making clear what she seeks from Boaz.</w:t>
      </w:r>
    </w:p>
    <w:p>
      <w:pPr/>
      <w:r>
        <w:t>The familiar assumption that Naomi arranged a sexually improper encounter deserves explanation rather than a simple dismissal. The combination of night, drinking, an uncovered place near Boaz’s feet, and the possibility of euphemistic language understandably raises questions for readers familiar with other Old Testament narratives. Nevertheless, a possible double meaning is not the same as a narrated sexual act. The author never describes intercourse, Boaz praises Ruth’s character, and both participants act to protect her reputation. These details make a straightforward accusation of misconduct difficult to sustain. The account nevertheless retains real social risk and deliberate literary tension; responsible interpretation need not erase either in order to affirm the conduct the narrator actually presents.</w:t>
      </w:r>
    </w:p>
    <w:p>
      <w:pPr/>
      <w:r>
        <w:t>The preparation itself is sometimes interpreted as proof that Ruth was dressing as a bride, or alternatively that she was ending a formal mourning period. Washing, anointing, and changing clothing can accompany significant transitions, but the chapter supplies no explicit bridal ceremony or chronology of mourning. We may therefore describe Ruth as preparing carefully for an important encounter without converting plausible cultural associations into established historical facts.</w:t>
      </w:r>
    </w:p>
    <w:p>
      <w:pPr>
        <w:pStyle w:val="Heading2"/>
      </w:pPr>
      <w:r>
        <w:t>III. The Midnight Encounter and Ruth’s Request (3:6–9)</w:t>
      </w:r>
    </w:p>
    <w:p>
      <w:r>
        <w:t>After Boaz has eaten and drunk and lies down beside the grain, Ruth approaches quietly and lies at his feet. Around midnight Boaz is startled, turns, and discovers a woman there. His question about her identity provides the dramatic opening for Ruth’s request. Rather than offering an evasive explanation, she identifies herself and asks Boaz to spread his covering over her because he is a redeemer.</w:t>
      </w:r>
    </w:p>
    <w:p>
      <w:r>
        <w:t>The image of spreading a garment or wing is especially significant in light of Ruth 2:12, where Boaz had commended Ruth for seeking refuge under the wings of the God of Israel. The same Hebrew word can refer to a wing or the extremity of a garment, and the verbal connection suggests a profound development in the story. Ruth now asks Boaz to become an instrument of the protection that he previously invoked upon her. Divine refuge and human covenant responsibility are not competing explanations; the narrative presents faithful human action as a means through which divine care may be experienced.</w:t>
      </w:r>
    </w:p>
    <w:p>
      <w:r>
        <w:t>Her request is naturally understood as a proposal involving marriage and protection, but it is expressed through the language of kinship redemption rather than through an ordinary courtship formula. This distinction matters. A redeemer’s functions under Leviticus 25 concern family property and the recovery of relatives from economic servitude, while Deuteronomy 25 specifies levirate marriage in the case of a deceased man’s brother. Boaz is not identified as Mahlon’s brother. Ruth’s appeal therefore draws together concerns that are related in purpose but not identical in legal form.</w:t>
      </w:r>
    </w:p>
    <w:p>
      <w:r>
        <w:t>We should resist the claim that Ruth simply demanded a marriage to which the written Mosaic Law gave her an unqualified right. Her request invites Boaz to act in a manner that will protect her and preserve the future of the family; the next chapter will disclose how that possibility must be considered alongside another relative’s prior claim.</w:t>
      </w:r>
    </w:p>
    <w:p>
      <w:pPr/>
      <w:r>
        <w:t>Some interpreters treat the instruction to uncover Boaz’s feet as a conventional euphemism for sexual intercourse, often appealing to passages where “feet” or related expressions carry sexual associations. Others insist that the phrase can only describe a literal exposure of his lower legs. Both conclusions claim more certainty than the immediate context warrants. Hebrew idiom must be considered alongside narrative sequence: Ruth lies down, Boaz awakens, asks who is present, and hears a spoken request. The text presents that request, rather than an unreported sexual act, as the decisive event. The possibility of suggestive wordplay helps explain the suspense without requiring us to invent an encounter the narrator does not affirm.</w:t>
      </w:r>
    </w:p>
    <w:p>
      <w:pPr/>
      <w:r>
        <w:t>The garment image also requires care. Ruth’s appeal recalls Boaz’s earlier blessing concerning refuge beneath the Lord’s wings, but it does not make Boaz a divine figure or establish a formal marriage ritual whose details are known independently. The literary echo is more precise: Ruth asks Boaz to embody, through concrete protection and family responsibility, the refuge he had invoked in prayer. The metaphor is therefore ethically powerful before it becomes a point of later Christian theological reflection.</w:t>
      </w:r>
    </w:p>
    <w:p>
      <w:pPr>
        <w:pStyle w:val="Heading2"/>
      </w:pPr>
      <w:r>
        <w:t>IV. Boaz Recognizes Ruth’s Covenant Faithfulness (3:10–11)</w:t>
      </w:r>
    </w:p>
    <w:p>
      <w:r>
        <w:t>Boaz responds with a blessing and describes Ruth’s present act of kindness as greater than her earlier kindness. The first kindness may be understood in connection with her loyalty to Naomi, while the later action reflects her concern for the family’s continuing welfare. His explanation that Ruth has not pursued younger men, whether poor or wealthy, suggests that her request is not being judged principally by personal advantage or romantic preference. She is seeking a resolution compatible with family responsibility.</w:t>
      </w:r>
    </w:p>
    <w:p>
      <w:r>
        <w:t>Boaz also reassures Ruth and says that the people of his town know her as a woman of excellence or noble character. The description resonates with the language used of a capable woman in Proverbs 31, although the literary relationship should not be exaggerated. What matters here is the public character of Ruth’s reputation: the foreign widow who arrived in Bethlehem with few resources has become known for loyalty, diligence, and integrity.</w:t>
      </w:r>
    </w:p>
    <w:p>
      <w:r>
        <w:t>The narrative presents the moral quality of Ruth and Boaz as integral to the legal outcome. Their character does not replace legal procedure, but it helps explain why they are determined to seek a resolution that is honorable both privately and publicly.</w:t>
      </w:r>
    </w:p>
    <w:p>
      <w:pPr/>
      <w:r>
        <w:t>The reference to Ruth not pursuing younger men is sometimes taken to prove that she was motivated solely by legal duty rather than personal affection, or that Boaz must have been elderly. Neither inference is demanded by the verse. Boaz contrasts Ruth’s present choice with other possible marriage prospects, but the narrative does not provide their ages or disclose every motive in her heart. What his response does affirm is that her decision honors the welfare and continuity of Naomi’s family. The emphasis belongs on the covenantal character of her choice, not on reconstructing an undocumented romance or age difference.</w:t>
      </w:r>
    </w:p>
    <w:p>
      <w:pPr>
        <w:pStyle w:val="Heading2"/>
      </w:pPr>
      <w:r>
        <w:t>V. The Nearer Redeemer and the Limits of Boaz’s Authority (3:12–13)</w:t>
      </w:r>
    </w:p>
    <w:p>
      <w:r>
        <w:t>Boaz acknowledges that he is indeed a redeemer but immediately adds that another relative stands nearer in the order of kinship. This admission is decisive. Whatever affection or willingness Boaz may feel, he does not claim the right to disregard the nearer man. His promise is conditional: if the nearer relative will perform the relevant duty, that relative must be allowed to do so; if he will not, Boaz pledges to act.</w:t>
      </w:r>
    </w:p>
    <w:p>
      <w:pPr/>
      <w:r>
        <w:t>The subsequent public proceedings place an important limit upon the interpretation of Ruth’s request at the threshing floor. Although Ruth appeals to Boaz as a family redeemer, the narrative never identifies him as Mahlon’s surviving brother, and the duty of Deuteronomy 25:5–10 cannot simply be transferred to him. The nearer relative’s priority shows that kinship rights matter, while Boaz’s insistence on a public resolution shows that his private willingness does not itself complete the transaction. The story joins redemption and marriage in this particular case without explaining a universally binding rule for every redeemer and widow.</w:t>
      </w:r>
    </w:p>
    <w:p>
      <w:r>
        <w:t>The existence of a nearer redeemer confirms that the matter is not simply a private marriage arrangement between two consenting adults. Family rights and obligations must be resolved in a recognized order. The precise statutory source of this priority is not spelled out in Ruth 3, although Leviticus 25:48–49 identifies relatives in an order relevant to redemption from servitude. We should not assume that every detail of the procedure in Ruth was dictated by that passage, but the underlying concern for qualified kinship is unmistakable.</w:t>
      </w:r>
    </w:p>
    <w:p>
      <w:r>
        <w:t>Boaz’s oath before the Lord strengthens his promise without preempting the legal process. His conduct provides an instructive example of faithfulness exercised under restraint: he is willing to act, but only after another person’s prior claim has been addressed. This is why chapter 4 is necessary. A private assurance at the threshing floor cannot by itself settle the publicly recognizable rights involved in family redemption.</w:t>
      </w:r>
    </w:p>
    <w:p>
      <w:pPr/>
      <w:r>
        <w:t>A common simplification holds that the Mosaic levirate law directly compelled Boaz to marry Ruth. Deuteronomy 25:5–10, however, addresses a surviving brother of the deceased husband, while Ruth identifies Boaz as a family redeemer and introduces another man with nearer kinship priority. The concern for preserving a deceased man’s name resembles the purpose of levirate marriage, but resemblance of purpose does not establish identity of legal procedure. We must ask how redemption of family interests and marriage came to be linked in this particular case, leaving the full legal synthesis for Ruth 4 and Module 6.</w:t>
      </w:r>
    </w:p>
    <w:p>
      <w:pPr/>
      <w:r>
        <w:t>Likewise, Boaz’s willingness to proceed should not be described as a completed redemption at the threshing floor. He makes a conditional promise, explicitly respecting the nearer relative’s opportunity. The narrative thereby differentiates moral willingness from legal authority, a distinction essential to interpreting the later gate proceedings.</w:t>
      </w:r>
    </w:p>
    <w:p>
      <w:pPr>
        <w:pStyle w:val="Heading2"/>
      </w:pPr>
      <w:r>
        <w:t>VI. Protection, Discretion, and the Gift of Grain (3:14–15)</w:t>
      </w:r>
    </w:p>
    <w:p>
      <w:r>
        <w:t>Ruth remains at Boaz’s feet until morning but rises before people can easily recognize one another. Boaz expresses concern that her presence at the threshing floor not become a matter of public discussion. Interpreters differ about whether this concern reflects the danger of malicious gossip, the need to avoid misunderstanding, or some additional social sensitivity. The narrative does not require us to infer that wrongdoing has occurred. It shows that reputation matters and that Boaz recognizes Ruth’s vulnerability to suspicion.</w:t>
      </w:r>
    </w:p>
    <w:p>
      <w:r>
        <w:t>Before she leaves, Boaz measures out six portions of barley for her to carry back. The Hebrew text does not specify a unit of measure, and therefore a precise modern weight should not be asserted. The gift is nevertheless substantial enough to function as a tangible sign of his continuing concern for Ruth and Naomi. Its significance lies less in an exact quantity than in its relationship to the developing narrative of provision.</w:t>
      </w:r>
    </w:p>
    <w:p>
      <w:r>
        <w:t>The gift also creates a bridge between the harvest generosity of chapter 2 and the promised action of chapter 4. Boaz has not yet completed redemption, but he has not sent Ruth away empty-handed. In a book that repeatedly explores emptiness and fullness, this detail carries considerable literary weight.</w:t>
      </w:r>
    </w:p>
    <w:p>
      <w:pPr/>
      <w:r>
        <w:t>Readers sometimes infer that Boaz’s wish for discretion proves the pair had committed a shameful act; others claim it proves no one could possibly have suspected impropriety. The narrative supports neither absolute. An unmarried widow’s nighttime presence at a threshing floor could invite damaging rumors regardless of what occurred. Boaz’s concern therefore makes good sense as protection of Ruth’s reputation, while the text’s favorable presentation of both characters remains important evidence against asserting wrongdoing.</w:t>
      </w:r>
    </w:p>
    <w:p>
      <w:pPr/>
      <w:r>
        <w:t>The six measures of barley have also inspired numerical symbolism and exact calculations of weight. Since the Hebrew does not name the unit, neither a specific modern quantity nor a hidden meaning attached to the number six can be established from the text. The securely grounded point is the material gift and its narrative association with Naomi’s earlier emptiness.</w:t>
      </w:r>
    </w:p>
    <w:p>
      <w:pPr>
        <w:pStyle w:val="Heading2"/>
      </w:pPr>
      <w:r>
        <w:t>VII. Naomi’s Interpretation and the Promise of Resolution (3:16–18)</w:t>
      </w:r>
    </w:p>
    <w:p>
      <w:r>
        <w:t>When Ruth returns, Naomi asks about the outcome of the encounter. Ruth recounts what Boaz has done and gives Naomi the barley, explaining that he did not want her to return empty-handed. The wording recalls Naomi’s description of her own return to Bethlehem in Ruth 1:21. Although Naomi had experienced her homecoming as one of profound loss, the narrative now places a concrete token of provision in her hands.</w:t>
      </w:r>
    </w:p>
    <w:p>
      <w:r>
        <w:t>Naomi tells Ruth to wait until the matter is settled, expressing confidence that Boaz will not rest until he has resolved it that very day. Her judgment rests upon the character he has displayed and the promise he has given. It is not a prophetic announcement, and the narrative does not suggest that Naomi knows the nearer relative’s decision in advance. The suspense remains: Boaz is willing, but another man must first be consulted.</w:t>
      </w:r>
    </w:p>
    <w:p>
      <w:r>
        <w:t>The chapter ends at a point of deliberate incompleteness. Ruth’s request has been received favorably, and Naomi has reason to hope, but the legal resolution remains pending. The movement from private appeal to public adjudication forms the structural transition to Ruth 4.</w:t>
      </w:r>
    </w:p>
    <w:p>
      <w:pPr/>
      <w:r>
        <w:t>Naomi’s assurance that Boaz will act promptly is sometimes treated as a prophetic guarantee. Yet Ruth portrays her as a perceptive participant interpreting the character and promises of a known relative, not as a prophet delivering a recorded revelation. Her confidence is justified by what she knows of Boaz; the reader must still await the public resolution. Recognizing the difference does not diminish providence. It shows how confidence can arise from tested integrity without claiming access to knowledge the narrative has not disclosed.</w:t>
      </w:r>
    </w:p>
    <w:p>
      <w:pPr>
        <w:pStyle w:val="Heading2"/>
      </w:pPr>
      <w:r>
        <w:t>VIII. Legal and Theological Synthesis</w:t>
      </w:r>
    </w:p>
    <w:p>
      <w:r>
        <w:t>Ruth 3 brings three dimensions of Israelite family life into close proximity. First, the redeemer belongs to a recognized circle of relatives whose relationship to a vulnerable household may carry obligations or opportunities concerning family property. Second, the proposed marriage seeks a future for the deceased family line, a purpose resembling the concern behind levirate marriage without fitting the explicit brother-in-law requirement of Deuteronomy 25:5–10. Third, the anticipated transaction involves the family’s continuing connection to inheritance, a subject illuminated by the concern for preserving ancestral holdings in Numbers 27 and 36, even though those chapters address daughters inheriting from a father rather than widows in Ruth’s circumstances.</w:t>
      </w:r>
    </w:p>
    <w:p>
      <w:r>
        <w:t>These legal principles must be studied together without collapsing them into a single statute. Ruth 3 does not provide enough information to establish the exact nature of Naomi’s property rights, the scope of the nearer relative’s responsibility, or the legal mechanics by which marriage and land redemption become linked. Those questions properly belong to the proceedings of chapter 4 and the integrated legal study in Module 6.</w:t>
      </w:r>
    </w:p>
    <w:p>
      <w:r>
        <w:t>Theologically, the chapter portrays a providence that works through responsible initiative rather than passive waiting. Naomi plans, Ruth acts, Boaz responds with integrity, and each recognizes limits that cannot simply be ignored. Their conduct reflects the moral texture of covenant faithfulness: care for the vulnerable, willingness to accept personal responsibility, and respect for the claims of others.</w:t>
      </w:r>
    </w:p>
    <w:p>
      <w:r>
        <w:t>For Christian readers, the protective imagery of Ruth’s appeal and Boaz’s willingness to redeem invite reflection on the wider biblical theme of redemption. Yet the proper order of interpretation remains important. We must first understand Boaz as an Israelite relative operating within a particular social and legal setting before drawing broader canonical connections to the redemptive work of Christ.</w:t>
      </w:r>
    </w:p>
    <w:p>
      <w:pPr>
        <w:pStyle w:val="Heading2"/>
      </w:pPr>
      <w:r>
        <w:t>Conclusion: A Promise Awaiting Public Confirmation</w:t>
      </w:r>
    </w:p>
    <w:p>
      <w:r>
        <w:t>At the close of Ruth 3, the immediate question is no longer whether Ruth and Naomi have attracted the attention of a generous relative. Boaz has acknowledged the possibility of redemption and has pledged to act if the nearer relative declines. The unresolved issue is whether that promise can be fulfilled in a manner consistent with the rights of the family and the recognized procedures of the community.</w:t>
      </w:r>
    </w:p>
    <w:p>
      <w:r>
        <w:t>The narrative has therefore advanced from the uncertainty of famine and bereavement, through the daily provision of gleaning, to the prospect of a secure household. Yet the final step cannot take place in secrecy. What began with Ruth’s private request must now be established publicly, in the presence of those capable of witnessing and recognizing the transaction. Ruth 4 will show how the city gate becomes the setting in which personal faithfulness and communal legal order meet.</w:t>
      </w:r>
    </w:p>
    <w:p>
      <w:pPr>
        <w:pStyle w:val="Heading2"/>
      </w:pPr>
      <w:r>
        <w:t>Questions for Study and Discussion</w:t>
      </w:r>
    </w:p>
    <w:p>
      <w:r>
        <w:t>How does Naomi’s desire to find rest for Ruth develop the concern she expressed in Ruth 1:9? What aspects of the threshing-floor encounter are stated explicitly, and which remain interpretive possibilities? How does Ruth’s request connect with Boaz’s earlier blessing concerning refuge under God’s wings? Why is Boaz’s recognition of the nearer redeemer essential to the moral and legal integrity of the narrative? In what ways does Ruth 3 anticipate the concerns of Leviticus 25, Deuteronomy 25, and Numbers 27 and 36 without directly reproducing the provisions of those laws?</w:t>
      </w:r>
    </w:p>
    <w:p>
      <w:pPr>
        <w:pStyle w:val="Caption"/>
      </w:pPr>
      <w:r>
        <w:t>Scripture references: Ruth 1–4; Genesis 38; Leviticus 25; Deuteronomy 25; Numbers 27 and 36; Proverbs 31. This module uses paraphrase and exposition rather than direct Bible quotations; direct quotations will be verified against the designated NASB 1977 reference edition before publication.</w:t>
      </w:r>
    </w:p>
    <w:p>
      <w:pPr/>
      <w:r>
        <w:rPr>
          <w:sz w:val="16"/>
        </w:rPr>
        <w:t>Scripture quotations taken from the (NASB®) New American Standard Bible®, Copyright © 1960, 1971, 1977 by The Lockman Foundation. Used by permission. All rights reserved. www.Lockman.org</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Ruth • Module 3 | Working Manuscript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3"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21394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21394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21394C"/>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