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LETTER TO THE COLOSSIANS</w:t>
      </w:r>
    </w:p>
    <w:p>
      <w:r>
        <w:rPr>
          <w:rFonts w:ascii="Aptos" w:hAnsi="Aptos"/>
          <w:b/>
          <w:color w:val="506676"/>
          <w:sz w:val="20"/>
        </w:rPr>
        <w:t>INTRODUCTION  •  Introduction to Colossians</w:t>
      </w:r>
    </w:p>
    <w:p>
      <w:pPr>
        <w:pStyle w:val="Subtitle"/>
      </w:pPr>
      <w:r>
        <w:t>Historical, Literary, and Theological Foundations</w:t>
      </w:r>
    </w:p>
    <w:p>
      <w:pPr>
        <w:spacing w:after="300"/>
      </w:pPr>
      <w:r>
        <w:rPr>
          <w:rFonts w:ascii="Aptos" w:hAnsi="Aptos"/>
          <w:color w:val="4B4B4B"/>
          <w:sz w:val="20"/>
        </w:rPr>
        <w:t>David V. Lott, Ph.D.</w:t>
      </w:r>
    </w:p>
    <w:sectPr w:rsidR="00FC693F" w:rsidRPr="0006063C" w:rsidSect="00034616">
      <w:headerReference w:type="default" r:id="rId9"/>
      <w:footerReference w:type="default" r:id="rId10"/>
      <w:pgSz w:w="12240" w:h="15840"/>
      <w:pgMar w:top="1267" w:right="1411" w:bottom="1123" w:left="1411" w:header="605" w:footer="619" w:gutter="0"/>
      <w:cols w:space="720"/>
      <w:docGrid w:linePitch="360"/>
    </w:sectPr>
    <w:p>
      <w:pPr>
        <w:widowControl/>
        <w:jc w:val="center"/>
      </w:pPr>
      <w:r>
        <w:rPr>
          <w:i/>
        </w:rPr>
        <w:t>Our exposition of Ephesians provides an excellent foundation for beginning a companion study of Colossians. Although the two letters share substantial theological vocabulary, closely related ethical instructions, and a remarkably similar understanding of the believer’s relationship to Christ, they approach their subjects from different directions. Ephesians develops what God has accomplished in Christ by creating one new humanity, establishing the Church as His body, and bringing believers into the spiritual blessings associated with union with Him. Colossians addresses many of those same truths while confronting a particular danger: the possibility that believers might be persuaded that Christ, although necessary, is somehow insufficient.</w:t>
      </w:r>
    </w:p>
    <w:p>
      <w:pPr>
        <w:widowControl/>
      </w:pPr>
      <w:r>
        <w:t>The problem facing the Colossian believers was not necessarily an outright denial of Jesus Christ. Rather, Paul’s concern appears to have been that additional religious practices, spiritual experiences, philosophical claims, and regulations were being presented as necessary components of spiritual fullness. These additions could appear to deepen Christian spirituality while diminishing confidence in Christ. Paul responds by establishing the identity, authority, supremacy, and sufficiency of Jesus Christ. The fullness of deity dwells in Christ; all things were created through Him and for Him; He is head of the Church; and believers possess their completeness in Him (Colossians 1:15–20; 2:9–10).</w:t>
      </w:r>
    </w:p>
    <w:p>
      <w:pPr>
        <w:pStyle w:val="Heading1"/>
        <w:widowControl/>
      </w:pPr>
      <w:r>
        <w:t>1. The Historical Setting of Colossae</w:t>
      </w:r>
    </w:p>
    <w:p>
      <w:pPr>
        <w:widowControl/>
      </w:pPr>
      <w:r>
        <w:t>Colossae stood in the Lycus River valley of Roman Asia, in what is now southwestern Turkey, near Laodicea and Hierapolis. The proximity of these communities matters because the Christian congregations of the valley were connected. Paul directs that the Colossian letter also be read in Laodicea and that the Colossians read a letter associated with Laodicea (Colossians 4:16). Apostolic instruction was not meant to remain confined to a single congregation.</w:t>
      </w:r>
    </w:p>
    <w:p>
      <w:pPr>
        <w:widowControl/>
      </w:pPr>
      <w:r>
        <w:t>Colossae had been a notable settlement along regional trade routes, although by the Roman period Laodicea and Hierapolis had become more prominent. The surrounding region contained Greek, Roman, Anatolian, and Jewish influences. These historical circumstances illuminate the possible environment of the congregation, but they do not establish that any particular local belief was held by the Colossian Christians. We must begin with what the letter actually says rather than constructing a religious system from regional possibilities.</w:t>
      </w:r>
    </w:p>
    <w:p>
      <w:pPr>
        <w:pStyle w:val="Heading1"/>
        <w:widowControl/>
      </w:pPr>
      <w:r>
        <w:t>2. Authorship and Pauline Origin</w:t>
      </w:r>
    </w:p>
    <w:p>
      <w:pPr>
        <w:widowControl/>
      </w:pPr>
      <w:r>
        <w:t>The letter identifies Paul as its author and includes Timothy in its greeting (Colossians 1:1). It also mentions several individuals associated with Pauline ministry, including Epaphras, Tychicus, Onesimus, Aristarchus, Mark, Luke, and Demas (Colossians 1:7–8; 4:7–14). Traditional interpretation regards Colossians as Pauline. Some modern scholars dispute that attribution because of vocabulary, style, and theological emphases that differ from certain undisputed Pauline letters. Those observations warrant examination, but differences of subject and occasion can also explain changes in expression. We will proceed on the working conclusion of Pauline authorship while acknowledging the continuing scholarly debate.</w:t>
      </w:r>
    </w:p>
    <w:p>
      <w:pPr>
        <w:pStyle w:val="Heading1"/>
        <w:widowControl/>
      </w:pPr>
      <w:r>
        <w:t>3. Imprisonment and Date</w:t>
      </w:r>
    </w:p>
    <w:p>
      <w:pPr>
        <w:widowControl/>
      </w:pPr>
      <w:r>
        <w:t>Paul writes as a prisoner (Colossians 4:3, 10, 18), but the letter does not identify the place of imprisonment. Rome, Caesarea, and Ephesus have all been proposed. The traditional Roman setting places composition around AD 60–62; an Ephesian setting remains a significant alternative. Neither the precise city nor the date should be asserted as a fact that the letter itself establishes. The traditional Roman chronology will serve as our provisional framework, subject to the evidence of the text and its connections with Philemon and Ephesians.</w:t>
      </w:r>
    </w:p>
    <w:p>
      <w:pPr>
        <w:pStyle w:val="Heading1"/>
        <w:widowControl/>
      </w:pPr>
      <w:r>
        <w:t>4. Epaphras and the Congregation</w:t>
      </w:r>
    </w:p>
    <w:p>
      <w:pPr>
        <w:widowControl/>
      </w:pPr>
      <w:r>
        <w:t>The New Testament does not explicitly state that Paul founded the Colossian church. Colossians 2:1 suggests that some of those for whom he labored had not seen him personally. Epaphras had taught the Colossians the gospel and reported their faith and love to Paul (Colossians 1:7–8). He also labored in prayer for their maturity and showed concern for neighboring communities (Colossians 4:12–13). Epaphras is therefore a strong candidate for the principal founder or early teacher, although the text does not expressly assign him the title of founder. This distinction between statement and inference will remain essential throughout our study.</w:t>
      </w:r>
    </w:p>
    <w:p>
      <w:pPr>
        <w:pStyle w:val="Heading1"/>
        <w:widowControl/>
      </w:pPr>
      <w:r>
        <w:t>5. The Problem Addressed by the Letter</w:t>
      </w:r>
    </w:p>
    <w:p>
      <w:pPr>
        <w:widowControl/>
      </w:pPr>
      <w:r>
        <w:t>Paul warns against deceptive philosophical claims grounded in human tradition rather than Christ (Colossians 2:8). He also discusses food, drink, festivals, new moons, Sabbaths, ascetic rules, angelic worship, and visionary claims (Colossians 2:16–23). Scholars have described the opposing teaching as Jewish, proto-Gnostic, syncretistic, or some local combination of religious practices. A fully developed second-century Gnostic system should not simply be read backward into Colossae, and the presence of Jewish-sounding practices does not settle the identity of the teachers. Paul gives us his response, not a systematic presentation of his opponents’ position. The safest conclusion is that some influence encouraged believers to seek spiritual fullness through practices or claims that displaced practical reliance upon Christ.</w:t>
      </w:r>
    </w:p>
    <w:p>
      <w:pPr>
        <w:pStyle w:val="Heading1"/>
        <w:widowControl/>
      </w:pPr>
      <w:r>
        <w:t>6. The Supremacy of Christ</w:t>
      </w:r>
    </w:p>
    <w:p>
      <w:pPr>
        <w:widowControl/>
      </w:pPr>
      <w:r>
        <w:t>Rather than beginning with an exhaustive inventory of errors, Paul places Christ before the reader in His relation to creation, divine revelation, the Church, and reconciliation (Colossians 1:15–20). The description of Christ as firstborn in relation to creation must be interpreted in the context of the claim that all created things exist through Him and for Him (Colossians 1:15–17). The language of reconciliation also requires attention to the distinction between cosmic reconciliation and claims about the eventual salvation of every individual. These questions will be examined in their immediate contexts, without allowing a familiar theological conclusion to substitute for exposition.</w:t>
      </w:r>
    </w:p>
    <w:p>
      <w:pPr>
        <w:pStyle w:val="Heading1"/>
        <w:widowControl/>
      </w:pPr>
      <w:r>
        <w:t>7. Fullness and Completeness</w:t>
      </w:r>
    </w:p>
    <w:p>
      <w:pPr>
        <w:widowControl/>
      </w:pPr>
      <w:r>
        <w:t>Paul links the fullness of deity dwelling bodily in Christ with the completeness believers possess in Him (Colossians 2:9–10). This does not make believers divine in their essence. Their completeness derives from their union with Christ. Spiritual growth remains necessary, but growth is the progressive expression of a position established by God, not the acquisition of a superior standing through ceremonies, mystical experiences, or religious systems. This distinction connects Colossians directly with our exposition of Ephesians.</w:t>
      </w:r>
    </w:p>
    <w:p>
      <w:pPr>
        <w:pStyle w:val="Heading1"/>
        <w:widowControl/>
      </w:pPr>
      <w:r>
        <w:t>8. Union With Christ and New Life</w:t>
      </w:r>
    </w:p>
    <w:p>
      <w:pPr>
        <w:widowControl/>
      </w:pPr>
      <w:r>
        <w:t>Colossians 2:11–13 and 3:1–4 present the believer’s participation in Christ’s death and resurrection as the foundation of transformed conduct. The ethical commands of chapter 3 arise from an identity already established. As in Ephesians, position precedes practice, although Colossians places distinctive emphasis on identification with Christ and resistance to claims of superior spirituality.</w:t>
      </w:r>
    </w:p>
    <w:p>
      <w:pPr>
        <w:pStyle w:val="Heading1"/>
        <w:widowControl/>
      </w:pPr>
      <w:r>
        <w:t>9. Colossians and Ephesians</w:t>
      </w:r>
    </w:p>
    <w:p>
      <w:pPr>
        <w:widowControl/>
      </w:pPr>
      <w:r>
        <w:t>Ephesians especially develops the Church as Christ’s body, the unity of Jew and Gentile, and the believer’s spiritual blessings. Colossians especially emphasizes Christ as head, His supremacy over creation and spiritual powers, and His sufficiency against competing religious claims. These are emphases rather than exclusive categories. We will also examine the literary relationship between the two letters without assuming that similarity alone proves borrowing or that differences undermine common authorship.</w:t>
      </w:r>
    </w:p>
    <w:p>
      <w:pPr>
        <w:widowControl/>
      </w:pPr>
      <w:r>
        <w:t>The two letters share a vocabulary of Christ’s supremacy, the Church, and the believer’s transformed life, yet their emphases should not be collapsed. Ephesians develops the unity of the new humanity and the Church’s vocation, whereas Colossians repeatedly tests competing claims to spiritual fullness against the person and work of Christ. Their relationship can illuminate interpretation without requiring an assumption that every phrase carries identical rhetorical force.</w:t>
      </w:r>
    </w:p>
    <w:p>
      <w:pPr>
        <w:pStyle w:val="Heading1"/>
        <w:widowControl/>
      </w:pPr>
      <w:r>
        <w:t>10. Literary Structure</w:t>
      </w:r>
    </w:p>
    <w:p>
      <w:pPr>
        <w:widowControl/>
      </w:pPr>
      <w:r>
        <w:t>Colossians 1:1–14 introduces the greeting, thanksgiving, prayer, and deliverance. Colossians 1:15–23 develops Christ’s supremacy and reconciliation. Colossians 1:24–2:5 describes Paul’s ministry and concern for maturity. Colossians 2:6–15 treats completeness and union with Christ. Colossians 2:16–23 warns against religious regulations and false spirituality. Colossians 3:1–17 addresses the new life, and 3:18–4:6 develops household relationships, prayer, and witness. Colossians 4:7–18 closes with ministry relationships and greetings.</w:t>
      </w:r>
    </w:p>
    <w:p>
      <w:pPr>
        <w:pStyle w:val="Heading1"/>
        <w:widowControl/>
      </w:pPr>
      <w:r>
        <w:t>11. Principles of Interpretation</w:t>
      </w:r>
    </w:p>
    <w:p>
      <w:pPr>
        <w:widowControl/>
      </w:pPr>
      <w:r>
        <w:t>We will begin with the wording, grammar, literary structure, and historical world of the letter, then establish what the passage meant to its original readers before applying it. Where familiar interpretations are debated, we will identify them fairly, examine their textual support, and explain why they should be accepted, qualified, or rejected. Explicit biblical statements will remain distinct from historical reconstruction and theological inference. Respect the words. Understand their world. Establish what the text meant there. Then ask how its truth speaks here.</w:t>
      </w:r>
    </w:p>
    <w:p>
      <w:pPr>
        <w:pStyle w:val="Heading1"/>
        <w:widowControl/>
      </w:pPr>
      <w:r>
        <w:t>12. Continuing Significance</w:t>
      </w:r>
    </w:p>
    <w:p>
      <w:pPr>
        <w:widowControl/>
      </w:pPr>
      <w:r>
        <w:t>The impulse to supplement Christ has not disappeared. Religious activities, disciplined study, and obedience have value, but they cannot supply a completeness Christ failed to provide. Colossians insists that Christian maturity is the unfolding expression of life already received in union with the sufficient Savior. Ephesians established the extraordinary position of the believer in Christ; Colossians now directs attention to the extraordinary sufficiency of the Christ in whom that position exists.</w:t>
      </w:r>
    </w:p>
    <w:p>
      <w:pPr>
        <w:pStyle w:val="Heading1"/>
        <w:widowControl/>
      </w:pPr>
      <w:r>
        <w:t>Conclusion</w:t>
      </w:r>
    </w:p>
    <w:p>
      <w:pPr>
        <w:widowControl/>
      </w:pPr>
      <w:r>
        <w:t>Paul does not answer the Colossian danger by supplying a competing ladder of religious advancement. He directs believers to the One through whom creation exists, in whom divine fullness dwells, and through whom reconciliation has been accomplished. Obedience and growth are not diminished but grounded in His finished work. If Christ is supreme over creation, sufficient for reconciliation, and the source of the believer’s completeness, what could possibly be added to Him?</w:t>
      </w:r>
    </w:p>
    <w:p>
      <w:pPr>
        <w:pStyle w:val="Caption"/>
        <w:widowControl/>
      </w:pPr>
      <w:r>
        <w:t>Editorial note: Biblical texts are discussed by reference and paraphrase. No verbatim NASB 1977 quotations are included.</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7882"/>
        <w:sz w:val="16"/>
      </w:rPr>
      <w:t xml:space="preserve">David V. Lott, Ph.D.   •   Colossians Introduction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E7882"/>
        <w:sz w:val="16"/>
      </w:rPr>
      <w:t>COLOSSIANS  |  EXPOSITIONAL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8" w:lineRule="auto" w:after="160"/>
    </w:pPr>
    <w:rPr>
      <w:rFonts w:ascii="Cambria" w:hAnsi="Cambria"/>
      <w:color w:val="262B3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Aptos Display" w:hAnsi="Aptos Display"/>
      <w:b/>
      <w:bCs/>
      <w:color w:val="213E54"/>
      <w:sz w:val="25"/>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13E5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before="0"/>
      <w:contextualSpacing/>
    </w:pPr>
    <w:rPr>
      <w:rFonts w:asciiTheme="majorHAnsi" w:eastAsiaTheme="majorEastAsia" w:hAnsiTheme="majorHAnsi" w:cstheme="majorBidi" w:ascii="Aptos Display" w:hAnsi="Aptos Display"/>
      <w:b/>
      <w:color w:val="213E54"/>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ptos Display" w:hAnsi="Aptos Display"/>
      <w:b w:val="0"/>
      <w:i/>
      <w:iCs/>
      <w:color w:val="213E5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Colossians — Introduction: Historical, Literary, and Theological Foundations</dc:title>
  <dc:subject/>
  <dc:creator>David V. Lott, Ph.D.</dc:creator>
  <cp:keywords/>
  <dc:description>generated by python-docx</dc:description>
  <cp:lastModifiedBy/>
  <cp:revision>1</cp:revision>
  <dcterms:created xsi:type="dcterms:W3CDTF">2013-12-23T23:15:00Z</dcterms:created>
  <dcterms:modified xsi:type="dcterms:W3CDTF">2013-12-23T23:15:00Z</dcterms:modified>
  <cp:category/>
</cp:coreProperties>
</file>