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04439" w14:textId="77777777" w:rsidR="00B53B80" w:rsidRDefault="00000000">
      <w:pPr>
        <w:pStyle w:val="Title"/>
      </w:pPr>
      <w:r>
        <w:t>THE LETTER TO THE COLOSSIANS</w:t>
      </w:r>
    </w:p>
    <w:p w14:paraId="6755F94D" w14:textId="77777777" w:rsidR="00B53B80" w:rsidRDefault="00000000">
      <w:r>
        <w:rPr>
          <w:rFonts w:ascii="Aptos" w:hAnsi="Aptos"/>
          <w:b/>
          <w:color w:val="506676"/>
          <w:sz w:val="20"/>
        </w:rPr>
        <w:t>MODULE 5  •  Colossians 2:16–23</w:t>
      </w:r>
    </w:p>
    <w:p w14:paraId="6849DA75" w14:textId="77777777" w:rsidR="00B53B80" w:rsidRDefault="00000000">
      <w:pPr>
        <w:pStyle w:val="Subtitle"/>
      </w:pPr>
      <w:r>
        <w:t>The Shadow and the Substance</w:t>
      </w:r>
    </w:p>
    <w:p w14:paraId="744EB263" w14:textId="77777777" w:rsidR="00B53B80" w:rsidRDefault="00000000">
      <w:pPr>
        <w:spacing w:after="300"/>
      </w:pPr>
      <w:r>
        <w:rPr>
          <w:rFonts w:ascii="Aptos" w:hAnsi="Aptos"/>
          <w:color w:val="4B4B4B"/>
          <w:sz w:val="20"/>
        </w:rPr>
        <w:t>David V. Lott, Ph.D.</w:t>
      </w:r>
    </w:p>
    <w:p w14:paraId="0A1E71C9" w14:textId="77777777" w:rsidR="00B53B80" w:rsidRDefault="00000000">
      <w:pPr>
        <w:pStyle w:val="Heading1"/>
      </w:pPr>
      <w:r>
        <w:t>The Argument in Its Context</w:t>
      </w:r>
    </w:p>
    <w:p w14:paraId="4CFFDC33" w14:textId="77777777" w:rsidR="00B53B80" w:rsidRDefault="00000000">
      <w:r>
        <w:t>Paul’s warning in Colossians 2:16–23 follows directly from his declaration that believers possess their completeness in Christ and that God has acted decisively through the cross (Colossians 2:9–15). The connective logic matters. The prohibitions and religious claims now under examination cannot be evaluated independently of the saving work Paul has just described. He does not introduce a general objection to all religious customs, nor does he dismiss the significance of the Scriptures from which some of those customs originated. His concern is the authority these practices are being given over people whose standing before God has already been established through Christ. The question is whether the community will allow its identity and spiritual security to be measured by rules or experiences that do not supply the life found in its Head.</w:t>
      </w:r>
    </w:p>
    <w:p w14:paraId="0EAF6281" w14:textId="77777777" w:rsidR="00B53B80" w:rsidRDefault="00000000">
      <w:pPr>
        <w:pStyle w:val="Heading1"/>
      </w:pPr>
      <w:r>
        <w:t>1. Do Not Let Anyone Judge You — 2:16</w:t>
      </w:r>
    </w:p>
    <w:p w14:paraId="79629765" w14:textId="77777777" w:rsidR="00B53B80" w:rsidRDefault="00000000">
      <w:r>
        <w:t>Paul begins with a warning against permitting others to pass judgment on believers in matters involving food, drink, festivals, new moons, and Sabbaths (Colossians 2:16). The sentence addresses the social and spiritual pressure exerted upon the congregation. The problem is not simply that certain practices exist, but that some persons appear to be claiming authority to evaluate the believers’ acceptability or maturity by reference to those practices. The phrase concerning judgment must be read in the context of the previous account of forgiveness and the cancellation of the hostile record (Colossians 2:13–14). If God has established the believer’s position in Christ, no rival religious assessment may be allowed to replace that divine verdict. This does not remove the ordinary responsibility of Christians to discern right and wrong. It rejects a particular standard of judgment that would subordinate Christ’s sufficiency to imposed observances.</w:t>
      </w:r>
    </w:p>
    <w:p w14:paraId="56570828" w14:textId="77777777" w:rsidR="00B53B80" w:rsidRDefault="00000000">
      <w:pPr>
        <w:pStyle w:val="Heading1"/>
      </w:pPr>
      <w:r>
        <w:t>2. Food and Drink: What Can Be Established?</w:t>
      </w:r>
    </w:p>
    <w:p w14:paraId="63E0DA25" w14:textId="77777777" w:rsidR="00B53B80" w:rsidRDefault="00000000">
      <w:r>
        <w:t>The mention of food and drink naturally suggests religious regulations, but the passage does not specify a complete dietary code or identify precisely which foods and beverages were in dispute. Some interpreters connect the warning with Jewish food laws, while others see additional ascetic restrictions associated with the local religious environment. Both suggestions are possible; neither should be presented as an exhaustive reconstruction. The letter’s subsequent warnings against prohibitions involving handling and tasting indicate that abstinence was part of the larger problem (Colossians 2:21–23). Yet it would be unwarranted to conclude that Paul condemns every voluntary fast or every conscientious dietary practice. The critical issue is whether abstinence becomes a basis for judging other believers or a supposed means of attaining spiritual fullness beyond Christ.</w:t>
      </w:r>
    </w:p>
    <w:p w14:paraId="441DA1B2" w14:textId="77777777" w:rsidR="00B53B80" w:rsidRDefault="00000000">
      <w:pPr>
        <w:pStyle w:val="Heading1"/>
      </w:pPr>
      <w:r>
        <w:lastRenderedPageBreak/>
        <w:t>3. Festivals, New Moons, and Sabbaths</w:t>
      </w:r>
    </w:p>
    <w:p w14:paraId="3FD104DA" w14:textId="77777777" w:rsidR="00B53B80" w:rsidRDefault="00000000">
      <w:r>
        <w:t>The sequence of annual festivals, monthly new-moon observances, and weekly Sabbaths resembles patterns found in the Old Testament’s descriptions of Israel’s religious calendar (for example, 1 Chronicles 23:31; 2 Chronicles 2:4; Ezekiel 45:17). The correspondence makes a Jewish scriptural background plausible, although the surrounding cultural setting may have shaped how the observances were being promoted. The grouping is significant because it concerns recurring sacred time at several levels. Paul does not provide an independent history of each observance, nor does he say that the institutions were originally evil. His warning addresses their use as standards by which believers are judged. The interpreter must distinguish the purpose an observance served within Israel’s covenant life from the claim that its observance is necessary to complete a believer’s relationship with Christ.</w:t>
      </w:r>
    </w:p>
    <w:p w14:paraId="50B3FB35" w14:textId="77777777" w:rsidR="00B53B80" w:rsidRDefault="00000000">
      <w:pPr>
        <w:pStyle w:val="Heading1"/>
      </w:pPr>
      <w:r>
        <w:t>4. Does Paul Abolish the Sabbath?</w:t>
      </w:r>
    </w:p>
    <w:p w14:paraId="23B8FC31" w14:textId="77777777" w:rsidR="00B53B80" w:rsidRDefault="00000000">
      <w:r>
        <w:t>This passage is frequently enlisted in debates over whether Christians must observe the seventh-day Sabbath, whether Sunday has replaced it, or whether all weekly sacred-time obligations have ended. Such questions deserve serious attention, but Colossians 2:16 does not expressly develop a full theology of Christian worship days. It does establish that believers are not to submit to condemnation on the basis of the listed observances. The inclusion of Sabbaths in a recognizable annual–monthly–weekly sequence weighs against treating the term as necessarily restricted to annual ceremonial days; nevertheless, the precise implications for later Christian practice require comparison with the rest of the New Testament, including Romans 14:5–6 and the gathering practices reflected in Acts 20:7 and 1 Corinthians 16:2. We should neither narrow Paul’s words merely to protect a preferred system nor expand them into claims he does not explicitly make.</w:t>
      </w:r>
    </w:p>
    <w:p w14:paraId="0AAFB8C6" w14:textId="77777777" w:rsidR="00B53B80" w:rsidRDefault="00000000">
      <w:r>
        <w:t>The annual, monthly, and weekly sequence evokes the sacred calendar known from Israel’s Scriptures. Paul’s instruction concerns judgments imposed upon believers in connection with these observances. It is therefore more defensible to distinguish the prohibition of imposed religious requirements from a categorical condemnation of every voluntary observance. The issue is the claim that such practices are necessary to attain a fullness already found in Christ.</w:t>
      </w:r>
    </w:p>
    <w:p w14:paraId="125036A9" w14:textId="77777777" w:rsidR="00B53B80" w:rsidRDefault="00000000">
      <w:pPr>
        <w:pStyle w:val="Heading1"/>
      </w:pPr>
      <w:r>
        <w:t>5. Shadow and Substance — 2:17</w:t>
      </w:r>
    </w:p>
    <w:p w14:paraId="2A4DA3BF" w14:textId="77777777" w:rsidR="00B53B80" w:rsidRDefault="00000000">
      <w:r>
        <w:t>Paul describes the listed observances in relation to a shadow and the reality associated with Christ (Colossians 2:17). The metaphor is not an accusation that the earlier forms were deceptive or without divine purpose. A shadow is related to what casts it; it can provide a genuine indication while remaining distinct from the reality itself. Within the letter’s argument, Christ is the decisive referent by which the significance of preparatory practices must be understood. The interpreter should not force every historical observance into an elaborate one-to-one typology unsupported by Scripture. The point is larger and more decisive: the coming of Christ changes the basis on which the believer’s standing and spiritual completeness are assessed. The reality must not be subordinated to the sign that anticipates it.</w:t>
      </w:r>
    </w:p>
    <w:p w14:paraId="7F8FB29F" w14:textId="77777777" w:rsidR="00B53B80" w:rsidRDefault="00000000">
      <w:pPr>
        <w:pStyle w:val="Heading1"/>
      </w:pPr>
      <w:r>
        <w:t>6. The Continuity and Discontinuity of Biblical Revelation</w:t>
      </w:r>
    </w:p>
    <w:p w14:paraId="46C46E9B" w14:textId="77777777" w:rsidR="00B53B80" w:rsidRDefault="00000000">
      <w:r>
        <w:t xml:space="preserve">The shadow imagery raises a broader question about how Christians should read the Old Testament. One mistaken approach assumes that the arrival of Christ renders the earlier Scriptures worthless; another treats the institutions of Israel’s covenant as though nothing decisive has changed. Neither position does justice to Paul’s reasoning. The earlier revelation remains indispensable for understanding the identity </w:t>
      </w:r>
      <w:r>
        <w:lastRenderedPageBreak/>
        <w:t>and work of Christ, yet its institutions must be interpreted in light of the fulfillment to which the apostolic message points. Ephesians 2:11–22 likewise presents a decisive change in the relationship between Jews and Gentiles through Christ, without requiring contempt for Israel’s historical role in God’s purpose. The proper movement is from promise and preparation to fulfillment, not from error to truth as though God’s earlier revelation had been mistaken.</w:t>
      </w:r>
    </w:p>
    <w:p w14:paraId="78D3F910" w14:textId="77777777" w:rsidR="00B53B80" w:rsidRDefault="00000000">
      <w:pPr>
        <w:pStyle w:val="Heading1"/>
      </w:pPr>
      <w:r>
        <w:t>7. The Warning Against Disqualification — 2:18</w:t>
      </w:r>
    </w:p>
    <w:p w14:paraId="7706C2F6" w14:textId="77777777" w:rsidR="00B53B80" w:rsidRDefault="00000000">
      <w:r>
        <w:t>Paul intensifies his warning by describing an individual who seeks to deprive believers of their spiritual standing through a combination of self-abasement and religious claims (Colossians 2:18). The verb is sometimes associated with the action of an umpire or judge who declares a competitor unworthy of a prize, although the precise metaphor should not be pressed beyond the sentence. What matters is the attempted exercise of religious authority over the congregation. The warning echoes verse 16: believers must not permit another person to define their relationship with God by standards that divert them from Christ. The spiritual danger is heightened when the claims appear humble, reverent, or unusually devout. Outward religious seriousness is not sufficient evidence of doctrinal soundness.</w:t>
      </w:r>
    </w:p>
    <w:p w14:paraId="597243CA" w14:textId="77777777" w:rsidR="00B53B80" w:rsidRDefault="00000000">
      <w:pPr>
        <w:pStyle w:val="Heading1"/>
      </w:pPr>
      <w:r>
        <w:t>8. Self-Abasement: Humility or Its Imitation?</w:t>
      </w:r>
    </w:p>
    <w:p w14:paraId="0F9F6FEE" w14:textId="77777777" w:rsidR="00B53B80" w:rsidRDefault="00000000">
      <w:r>
        <w:t>The expression often rendered self-abasement or humility in this context is difficult because humility is elsewhere commended as a Christian virtue (Colossians 3:12; Philippians 2:3–8). Paul is not reversing that teaching. The issue is a form of chosen religious lowliness that becomes associated with spiritual pretension or unauthorized mediation. Some interpreters understand the practice as ascetic discipline, while others connect it with a posture of reverence in approaching heavenly beings. The immediate context permits more than one reconstruction. What is clear is that Paul regards this display of humility as spiritually misleading because it does not preserve proper attachment to Christ. Genuine humility directs dependence toward the Lord; counterfeit humility may use the language of unworthiness while making extraordinary practices the basis of spiritual distinction.</w:t>
      </w:r>
    </w:p>
    <w:p w14:paraId="7295C53D" w14:textId="77777777" w:rsidR="00B53B80" w:rsidRDefault="00000000">
      <w:pPr>
        <w:pStyle w:val="Heading1"/>
      </w:pPr>
      <w:r>
        <w:t>9. The Worship of Angels: An Important Ambiguity</w:t>
      </w:r>
    </w:p>
    <w:p w14:paraId="76BCB5CF" w14:textId="77777777" w:rsidR="00B53B80" w:rsidRDefault="00000000">
      <w:r>
        <w:t>The reference to angels is one of the most disputed expressions in Colossians. It may describe the worship directed to angels, or it may refer to participation in the worship performed by angels. The grammar and historical setting have been debated extensively, and the surviving letter does not allow us to reconstruct with certainty every ritual practice involved. The first interpretation emphasizes angels as improper objects of devotion; the second emphasizes a claim to enter heavenly worship through special visionary or ascetic preparation. Both readings recognize that the problem involves an angelic dimension to spiritual practice. We should therefore avoid treating the passage as though Paul had supplied a complete description of a developed angel cult. His argument is that whatever role is being assigned to angelic beings, it cannot displace the supremacy of Christ or become a condition for the believer’s completeness.</w:t>
      </w:r>
    </w:p>
    <w:p w14:paraId="4097C1C2" w14:textId="77777777" w:rsidR="00B53B80" w:rsidRDefault="00000000">
      <w:pPr>
        <w:pStyle w:val="Heading1"/>
      </w:pPr>
      <w:r>
        <w:t>10. Visions and Claims to Superior Knowledge</w:t>
      </w:r>
    </w:p>
    <w:p w14:paraId="18F0F730" w14:textId="77777777" w:rsidR="00B53B80" w:rsidRDefault="00000000">
      <w:r>
        <w:t xml:space="preserve">Paul associates the disputed spirituality with visionary claims and an inflated manner of thinking (Colossians 2:18). The Greek text presents interpretive difficulties concerning the wording about entering into or dwelling upon what has been seen, and manuscript variation has affected some translations. A responsible final edition should collate this wording against the Greek critical apparatus </w:t>
      </w:r>
      <w:r>
        <w:lastRenderedPageBreak/>
        <w:t>rather than conceal the issue behind a single English phrasing. The broader warning remains intelligible: a person may appeal to extraordinary spiritual experiences while lacking the humility and discernment appropriate to life in Christ. The passage does not establish that every vision described in Scripture is illegitimate. It questions the authority of experiences being used to draw believers away from the Head of the Church.</w:t>
      </w:r>
    </w:p>
    <w:p w14:paraId="6F479964" w14:textId="77777777" w:rsidR="00B53B80" w:rsidRDefault="00000000">
      <w:pPr>
        <w:pStyle w:val="Heading1"/>
      </w:pPr>
      <w:r>
        <w:t>11. The Paradox of Prideful Humility</w:t>
      </w:r>
    </w:p>
    <w:p w14:paraId="28D490EF" w14:textId="77777777" w:rsidR="00B53B80" w:rsidRDefault="00000000">
      <w:r>
        <w:t>Paul’s description of inflated thinking alongside self-abasement reveals the internal contradiction of the teaching he opposes (Colossians 2:18). A person may publicly emphasize unworthiness, restraint, or reverence while privately assuming a superior spiritual position on the basis of special knowledge or experiences. The contradiction is not unique to the ancient world. Religious systems can cultivate a visible appearance of humility while assigning extraordinary authority to those who claim privileged access to divine mysteries. The proper test is not the intensity of the experience or the severity of the discipline, but whether the teaching remains faithful to Christ and fosters the kind of maturity the apostle has described. The danger is particularly subtle because the external appearance of devotion can obscure an underlying displacement of the Savior.</w:t>
      </w:r>
    </w:p>
    <w:p w14:paraId="7DC8E12F" w14:textId="77777777" w:rsidR="00B53B80" w:rsidRDefault="00000000">
      <w:pPr>
        <w:pStyle w:val="Heading1"/>
      </w:pPr>
      <w:r>
        <w:t>12. Holding Fast to the Head — 2:19</w:t>
      </w:r>
    </w:p>
    <w:p w14:paraId="1E73C967" w14:textId="77777777" w:rsidR="00B53B80" w:rsidRDefault="00000000">
      <w:r>
        <w:t>The decisive criticism is that the person promoting this spirituality fails to remain united to Christ as Head, the source from which the body receives its nourishment and coordinated growth (Colossians 2:19). The contrast is not between mystical experience and ordinary institutional membership. It is between dependence upon Christ and dependence upon a competing source of spiritual authority. Paul’s body imagery recalls Ephesians 4:15–16, where the Church’s growth likewise proceeds from Christ through the coordinated service of its members. The metaphor places spiritual life and development in their proper order. Christ is the source; the body receives and grows. A practice that claims to produce higher spirituality while loosening that dependence contradicts the very structure of Christian life.</w:t>
      </w:r>
    </w:p>
    <w:p w14:paraId="5B023BAC" w14:textId="77777777" w:rsidR="00B53B80" w:rsidRDefault="00000000">
      <w:pPr>
        <w:pStyle w:val="Heading1"/>
      </w:pPr>
      <w:r>
        <w:t>13. Growth That Comes From God</w:t>
      </w:r>
    </w:p>
    <w:p w14:paraId="7FB82BB8" w14:textId="77777777" w:rsidR="00B53B80" w:rsidRDefault="00000000">
      <w:r>
        <w:t>Paul attributes the body’s growth to God (Colossians 2:19). This does not render teachers, encouragement, discipline, or congregational relationships irrelevant; the image includes the connections through which the body is supported. Rather, it establishes that those means cannot replace the divine source of growth. The contrast helps explain why a community may become more elaborate in its regulations while remaining spiritually immature. External complexity is not identical to maturity. The goal of Christian instruction is not to create dependence on an expanding set of religious intermediaries, but to direct believers toward the Lord through whom the Church lives and grows. This reinforces the distinction developed earlier between completeness already possessed in Christ and maturity progressively expressed in Christian conduct.</w:t>
      </w:r>
    </w:p>
    <w:p w14:paraId="577223CF" w14:textId="77777777" w:rsidR="00B53B80" w:rsidRDefault="00000000">
      <w:pPr>
        <w:pStyle w:val="Heading1"/>
      </w:pPr>
      <w:r>
        <w:t>14. Dying With Christ to the Elements of the World — 2:20</w:t>
      </w:r>
    </w:p>
    <w:p w14:paraId="50D4A0AD" w14:textId="77777777" w:rsidR="00B53B80" w:rsidRDefault="00000000">
      <w:r>
        <w:t xml:space="preserve">Paul returns to the believer’s participation in Christ’s death and asks why those who have died with Him would submit to regulations belonging to the former order (Colossians 2:20). The question depends on the positional reality already discussed in Colossians 2:11–13. Believers are not merely people who have changed religious preferences; they have entered a new relationship to Christ that transforms the authority of the old order over them. The phrase concerning the elements of the world recalls Colossians </w:t>
      </w:r>
      <w:r>
        <w:lastRenderedPageBreak/>
        <w:t>2:8 and remains open to the same interpretive questions. Whatever precise combination of cosmic powers, religious principles, or elemental structures Paul has in view, the immediate conclusion is plain: believers must not treat the former order as the governing authority for their standing in Christ.</w:t>
      </w:r>
    </w:p>
    <w:p w14:paraId="0824FCF2" w14:textId="77777777" w:rsidR="00B53B80" w:rsidRDefault="00000000">
      <w:pPr>
        <w:pStyle w:val="Heading1"/>
      </w:pPr>
      <w:r>
        <w:t>15. Do Not Handle, Taste, or Touch — 2:21</w:t>
      </w:r>
    </w:p>
    <w:p w14:paraId="0E087934" w14:textId="77777777" w:rsidR="00B53B80" w:rsidRDefault="00000000">
      <w:r>
        <w:t>Paul summarizes the regulations in a terse series of prohibitions concerning handling, tasting, and touching (Colossians 2:21). The sequence most naturally represents the restrictive slogans or demands associated with the teaching he opposes, rather than a fresh set of commands Paul now imposes upon the Church. The following explanation concerning perishable things confirms that the regulations concern the material sphere (Colossians 2:22). Yet the text does not identify each prohibited object or explain the full ritual logic behind the restrictions. We should not invent details merely to produce a complete picture of the movement. The theological issue is that such prohibitions are being promoted as spiritually determinative, even though the believer’s completeness has already been established in Christ.</w:t>
      </w:r>
    </w:p>
    <w:p w14:paraId="761E7696" w14:textId="77777777" w:rsidR="00B53B80" w:rsidRDefault="00000000">
      <w:pPr>
        <w:pStyle w:val="Heading1"/>
      </w:pPr>
      <w:r>
        <w:t>16. Perishable Things and Human Commands — 2:22</w:t>
      </w:r>
    </w:p>
    <w:p w14:paraId="09B84943" w14:textId="77777777" w:rsidR="00B53B80" w:rsidRDefault="00000000">
      <w:r>
        <w:t>Paul observes that the things regulated are subject to decay or consumption and associates the disputed commands with human teaching (Colossians 2:22). This is not a denial that God once gave Israel regulations concerning food or purity. It is a judgment on the authority and function of the requirements now being pressed upon the Colossian believers. The distinction between divine revelation and humanly imposed religious systems must be maintained. A practice can use biblical language while assigning itself a role Scripture does not give it. The same concern appears in Jesus’ criticism of traditions that displace God’s command (Mark 7:6–13), though the historical settings are not identical. The interpreter must examine what the practice claims to accomplish and whether that claim is grounded in the apostolic message.</w:t>
      </w:r>
    </w:p>
    <w:p w14:paraId="7DDF510C" w14:textId="77777777" w:rsidR="00B53B80" w:rsidRDefault="00000000">
      <w:pPr>
        <w:pStyle w:val="Heading1"/>
      </w:pPr>
      <w:r>
        <w:t>17. The Appearance of Wisdom — 2:23</w:t>
      </w:r>
    </w:p>
    <w:p w14:paraId="7B354506" w14:textId="77777777" w:rsidR="00B53B80" w:rsidRDefault="00000000">
      <w:r>
        <w:t>Paul acknowledges that the practices have an appearance of wisdom, particularly through self-made religion, self-abasement, and severity toward the body (Colossians 2:23). His criticism therefore does not depend on the practices looking obviously foolish or immoral. They may seem rigorous, serious, and spiritually impressive. That is precisely why they can deceive. The term often rendered self-made religion suggests a form of worship or devotion shaped by human choice rather than grounded in the authority of Christ. Severity toward the body may describe harsh ascetic discipline, but Paul does not thereby condemn every act of self-control. The decisive distinction is between disciplined obedience arising from union with Christ and religious severity promoted as a means of acquiring a superior standing before God.</w:t>
      </w:r>
    </w:p>
    <w:p w14:paraId="45A5E733" w14:textId="77777777" w:rsidR="00B53B80" w:rsidRDefault="00000000">
      <w:pPr>
        <w:pStyle w:val="Heading1"/>
      </w:pPr>
      <w:r>
        <w:t>18. Do These Practices Restrain the Flesh?</w:t>
      </w:r>
    </w:p>
    <w:p w14:paraId="08A35849" w14:textId="77777777" w:rsidR="00B53B80" w:rsidRDefault="00000000">
      <w:r>
        <w:t xml:space="preserve">The conclusion of verse 23 is grammatically difficult, and English translations differ in how they express the relationship between bodily severity, value, and the indulgence of the flesh. The general thrust is that the impressive practices do not accomplish the spiritual transformation they promise, but the precise syntax deserves a separate Greek collation. This is an important point of editorial honesty: the interpreter should not conceal a genuine grammatical question by treating one rendering as self-evident. The surrounding argument establishes the larger conclusion with sufficient clarity. Regulations imposed </w:t>
      </w:r>
      <w:r>
        <w:lastRenderedPageBreak/>
        <w:t>as an alternative source of spiritual completeness cannot produce the life that comes from Christ. The following chapter will explain how the believer’s new identity should actually be expressed in conduct (Colossians 3:1–17).</w:t>
      </w:r>
    </w:p>
    <w:p w14:paraId="7D7EAA4E" w14:textId="77777777" w:rsidR="00B53B80" w:rsidRDefault="00000000">
      <w:pPr>
        <w:pStyle w:val="Heading1"/>
      </w:pPr>
      <w:r>
        <w:t>19. Asceticism, Discipline, and Christian Freedom</w:t>
      </w:r>
    </w:p>
    <w:p w14:paraId="7F585E9B" w14:textId="77777777" w:rsidR="00B53B80" w:rsidRDefault="00000000">
      <w:r>
        <w:t>The passage is sometimes read as a blanket rejection of fasting, simplicity, bodily restraint, or disciplined habits. That conclusion exceeds the evidence. Paul elsewhere employs athletic imagery for disciplined service and speaks of responsible self-control (1 Corinthians 9:24–27). The question is not whether the body can be disciplined for a good purpose, but whether imposed restrictions become a substitute for Christ or a measure of superior spiritual status. Christian freedom is likewise not permission to indulge every desire. It is freedom from the claim that humanly imposed religious regulations can complete the work of salvation. Genuine discipline serves love, obedience, and maturity; counterfeit spirituality treats discipline itself as the source of spiritual standing.</w:t>
      </w:r>
    </w:p>
    <w:p w14:paraId="7C324C47" w14:textId="77777777" w:rsidR="00B53B80" w:rsidRDefault="00000000">
      <w:r>
        <w:t>Paul’s critique of severe self-imposed restrictions concerns their inability to overcome fleshly indulgence. He is not denying the value of every form of self-control, which the broader New Testament commends, but exposing the inadequacy of bodily severity as a substitute for the life and growth supplied through Christ.</w:t>
      </w:r>
    </w:p>
    <w:p w14:paraId="30A53642" w14:textId="77777777" w:rsidR="00B53B80" w:rsidRDefault="00000000">
      <w:pPr>
        <w:pStyle w:val="Heading1"/>
      </w:pPr>
      <w:r>
        <w:t>20. Implications for the Church Today</w:t>
      </w:r>
    </w:p>
    <w:p w14:paraId="4D1F3C32" w14:textId="77777777" w:rsidR="00B53B80" w:rsidRDefault="00000000">
      <w:r>
        <w:t>The forms of the Colossian problem may change, but its underlying temptation remains recognizable. A community may measure maturity by participation in particular ceremonies, adoption of preferred lifestyle restrictions, claims to extraordinary experiences, or conformity to inherited customs that Scripture does not make conditions of completeness in Christ. Such practices may be harmless, useful, or even wise in particular circumstances. They become dangerous when they are presented as universal measures of spiritual worth or as supplements to the Savior’s finished work. Responsible pastoral instruction must therefore distinguish biblical commands from local customs, voluntary disciplines from imposed requirements, and genuine growth from the mere appearance of religious seriousness. This distinction protects both Christian liberty and Christian holiness.</w:t>
      </w:r>
    </w:p>
    <w:p w14:paraId="4255292C" w14:textId="77777777" w:rsidR="00B53B80" w:rsidRDefault="00000000">
      <w:pPr>
        <w:pStyle w:val="Heading1"/>
      </w:pPr>
      <w:r>
        <w:t>21. Connection to Ephesians</w:t>
      </w:r>
    </w:p>
    <w:p w14:paraId="5819631C" w14:textId="77777777" w:rsidR="00B53B80" w:rsidRDefault="00000000">
      <w:r>
        <w:t>Ephesians and Colossians agree that the Church’s life and growth proceed from Christ as Head (Ephesians 1:22–23; 4:15–16; Colossians 2:19). Both letters also present a decisive change in the believer’s relationship to the former life, and both call for practical conduct consistent with that change (Ephesians 4:17–24; Colossians 3:1–10). Colossians, however, applies these truths to a particular problem of religious regulations and extraordinary spiritual claims. Ephesians emphasizes the unity and maturity of the body; Colossians emphasizes the danger of seeking life and fullness outside the Head. The letters are therefore complementary rather than interchangeable. Reading them together helps us recognize that genuine maturity is not the product of religious novelty but the fruit of dependence upon Christ.</w:t>
      </w:r>
    </w:p>
    <w:p w14:paraId="60FC191D" w14:textId="77777777" w:rsidR="00B53B80" w:rsidRDefault="00000000">
      <w:r>
        <w:t>The expression involving angels can be interpreted as worship directed toward angels or as participation in angelic worship. Its syntax and historical setting do not permit a fully confident reconstruction of the teachers’ ritual practice. The argument’s secure center is that fascination with intermediary beings and visionary claims must not displace adherence to Christ as Head.</w:t>
      </w:r>
    </w:p>
    <w:p w14:paraId="425C559C" w14:textId="77777777" w:rsidR="00B53B80" w:rsidRDefault="00000000">
      <w:pPr>
        <w:pStyle w:val="Heading1"/>
      </w:pPr>
      <w:r>
        <w:lastRenderedPageBreak/>
        <w:t>Conclusion: The Substance Is Christ</w:t>
      </w:r>
    </w:p>
    <w:p w14:paraId="6B4D26F9" w14:textId="77777777" w:rsidR="00B53B80" w:rsidRDefault="00000000">
      <w:r>
        <w:t>Colossians 2:16–23 brings the argument of the chapter to a decisive pastoral conclusion. The believer must not allow others to replace the divine verdict established in Christ with judgments based on food, sacred times, ritual restrictions, or impressive spiritual experiences. Earlier observances had a real place within the history of revelation, but they must now be understood in relation to the Christ to whom they point. Claims of humility and wisdom are not reliable when they detach believers from their Head. Severe regulations may look spiritually impressive while failing to supply genuine growth. Paul’s alternative is neither careless freedom nor hostility toward discipline. It is continued dependence upon the sufficient Savior, from whom the Church receives its life and through whom believers learn to express in practice what God has already made true of them.</w:t>
      </w:r>
    </w:p>
    <w:p w14:paraId="09DD0E7A" w14:textId="77777777" w:rsidR="00B53B80" w:rsidRDefault="00000000">
      <w:pPr>
        <w:pStyle w:val="Heading1"/>
      </w:pPr>
      <w:r>
        <w:t>Questions for Reflection and Discussion</w:t>
      </w:r>
    </w:p>
    <w:p w14:paraId="00812714" w14:textId="77777777" w:rsidR="00B53B80" w:rsidRDefault="00000000">
      <w:pPr>
        <w:pStyle w:val="ListBullet"/>
      </w:pPr>
      <w:r>
        <w:t>How does the immediate context of Colossians 2:9–15 shape the warning against judgment in verse 16?</w:t>
      </w:r>
    </w:p>
    <w:p w14:paraId="75C4EC0D" w14:textId="77777777" w:rsidR="00B53B80" w:rsidRDefault="00000000">
      <w:pPr>
        <w:pStyle w:val="ListBullet"/>
      </w:pPr>
      <w:r>
        <w:t>What does the shadow-and-substance metaphor affirm about the earlier biblical observances, and what does it change?</w:t>
      </w:r>
    </w:p>
    <w:p w14:paraId="1EA09AFF" w14:textId="77777777" w:rsidR="00B53B80" w:rsidRDefault="00000000">
      <w:pPr>
        <w:pStyle w:val="ListBullet"/>
      </w:pPr>
      <w:r>
        <w:t>What can the text establish about angelic worship and visionary claims, and what remains uncertain?</w:t>
      </w:r>
    </w:p>
    <w:p w14:paraId="1266F9CA" w14:textId="77777777" w:rsidR="00B53B80" w:rsidRDefault="00000000">
      <w:pPr>
        <w:pStyle w:val="ListBullet"/>
      </w:pPr>
      <w:r>
        <w:t>Why is an outward appearance of humility insufficient to establish spiritual maturity?</w:t>
      </w:r>
    </w:p>
    <w:p w14:paraId="138962FF" w14:textId="77777777" w:rsidR="00B53B80" w:rsidRDefault="00000000">
      <w:pPr>
        <w:pStyle w:val="ListBullet"/>
      </w:pPr>
      <w:r>
        <w:t>How can a useful voluntary discipline become a spiritually harmful imposed requirement?</w:t>
      </w:r>
    </w:p>
    <w:p w14:paraId="18A79559" w14:textId="77777777" w:rsidR="00B53B80" w:rsidRDefault="00000000">
      <w:pPr>
        <w:pStyle w:val="ListBullet"/>
      </w:pPr>
      <w:r>
        <w:t>How does remaining attached to Christ as Head explain the difference between genuine growth and religious performance?</w:t>
      </w:r>
    </w:p>
    <w:p w14:paraId="13CAD380" w14:textId="365DE488" w:rsidR="00B53B80" w:rsidRDefault="00FE0536">
      <w:r>
        <w:t xml:space="preserve"> </w:t>
      </w:r>
    </w:p>
    <w:sectPr w:rsidR="00B53B80" w:rsidSect="00034616">
      <w:headerReference w:type="default" r:id="rId8"/>
      <w:footerReference w:type="default" r:id="rId9"/>
      <w:pgSz w:w="12240" w:h="15840"/>
      <w:pgMar w:top="1267" w:right="1411" w:bottom="1123" w:left="1411" w:header="605" w:footer="61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3368B" w14:textId="77777777" w:rsidR="00CF58DD" w:rsidRDefault="00CF58DD">
      <w:pPr>
        <w:spacing w:after="0" w:line="240" w:lineRule="auto"/>
      </w:pPr>
      <w:r>
        <w:separator/>
      </w:r>
    </w:p>
  </w:endnote>
  <w:endnote w:type="continuationSeparator" w:id="0">
    <w:p w14:paraId="57EBA19D" w14:textId="77777777" w:rsidR="00CF58DD" w:rsidRDefault="00CF5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76857" w14:textId="77777777" w:rsidR="00B53B80" w:rsidRDefault="00000000">
    <w:pPr>
      <w:pStyle w:val="Footer"/>
      <w:jc w:val="center"/>
    </w:pPr>
    <w:r>
      <w:rPr>
        <w:color w:val="6E7882"/>
        <w:sz w:val="16"/>
      </w:rPr>
      <w:t xml:space="preserve">David V. Lott, Ph.D.   •   Colossians Module 5   •   </w:t>
    </w:r>
    <w:r>
      <w:fldChar w:fldCharType="begin"/>
    </w:r>
    <w:r>
      <w:instrText>PAGE</w:instrText>
    </w:r>
    <w:r>
      <w:fldChar w:fldCharType="separate"/>
    </w:r>
    <w:r w:rsidR="00FE053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BD2C4" w14:textId="77777777" w:rsidR="00CF58DD" w:rsidRDefault="00CF58DD">
      <w:pPr>
        <w:spacing w:after="0" w:line="240" w:lineRule="auto"/>
      </w:pPr>
      <w:r>
        <w:separator/>
      </w:r>
    </w:p>
  </w:footnote>
  <w:footnote w:type="continuationSeparator" w:id="0">
    <w:p w14:paraId="0DD3AC37" w14:textId="77777777" w:rsidR="00CF58DD" w:rsidRDefault="00CF58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9496F" w14:textId="77777777" w:rsidR="00B53B80" w:rsidRDefault="00000000">
    <w:pPr>
      <w:pStyle w:val="Header"/>
      <w:jc w:val="right"/>
    </w:pPr>
    <w:proofErr w:type="gramStart"/>
    <w:r>
      <w:rPr>
        <w:rFonts w:ascii="Aptos" w:hAnsi="Aptos"/>
        <w:color w:val="6E7882"/>
        <w:sz w:val="16"/>
      </w:rPr>
      <w:t>COLOSSIANS  |</w:t>
    </w:r>
    <w:proofErr w:type="gramEnd"/>
    <w:r>
      <w:rPr>
        <w:rFonts w:ascii="Aptos" w:hAnsi="Aptos"/>
        <w:color w:val="6E7882"/>
        <w:sz w:val="16"/>
      </w:rPr>
      <w:t xml:space="preserve">  EXPOSITIONAL STUDY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80707978">
    <w:abstractNumId w:val="8"/>
  </w:num>
  <w:num w:numId="2" w16cid:durableId="1486584874">
    <w:abstractNumId w:val="6"/>
  </w:num>
  <w:num w:numId="3" w16cid:durableId="493952652">
    <w:abstractNumId w:val="5"/>
  </w:num>
  <w:num w:numId="4" w16cid:durableId="1393886345">
    <w:abstractNumId w:val="4"/>
  </w:num>
  <w:num w:numId="5" w16cid:durableId="330137420">
    <w:abstractNumId w:val="7"/>
  </w:num>
  <w:num w:numId="6" w16cid:durableId="1185896901">
    <w:abstractNumId w:val="3"/>
  </w:num>
  <w:num w:numId="7" w16cid:durableId="603460214">
    <w:abstractNumId w:val="2"/>
  </w:num>
  <w:num w:numId="8" w16cid:durableId="1460034314">
    <w:abstractNumId w:val="1"/>
  </w:num>
  <w:num w:numId="9" w16cid:durableId="1388526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12B56"/>
    <w:rsid w:val="00AA1D8D"/>
    <w:rsid w:val="00B47730"/>
    <w:rsid w:val="00B53B80"/>
    <w:rsid w:val="00CB0664"/>
    <w:rsid w:val="00CF58DD"/>
    <w:rsid w:val="00FC693F"/>
    <w:rsid w:val="00FE0536"/>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DC40F6"/>
  <w14:defaultImageDpi w14:val="300"/>
  <w15:docId w15:val="{A522F794-C4EA-484E-A8C0-68304E8CE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78" w:lineRule="auto"/>
    </w:pPr>
    <w:rPr>
      <w:rFonts w:ascii="Cambria" w:hAnsi="Cambria"/>
      <w:color w:val="262B31"/>
      <w:sz w:val="21"/>
    </w:rPr>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b/>
      <w:bCs/>
      <w:color w:val="213E54"/>
      <w:sz w:val="25"/>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b/>
      <w:bCs/>
      <w:color w:val="213E5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80" w:line="240" w:lineRule="auto"/>
      <w:contextualSpacing/>
    </w:pPr>
    <w:rPr>
      <w:rFonts w:asciiTheme="majorHAnsi" w:eastAsiaTheme="majorEastAsia" w:hAnsiTheme="majorHAnsi" w:cstheme="majorBidi"/>
      <w:b/>
      <w:color w:val="213E54"/>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pPr>
    <w:rPr>
      <w:rFonts w:asciiTheme="majorHAnsi" w:eastAsiaTheme="majorEastAsia" w:hAnsiTheme="majorHAnsi" w:cstheme="majorBidi"/>
      <w:i/>
      <w:iCs/>
      <w:color w:val="213E54"/>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3370</Words>
  <Characters>19212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22537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Colossians — Module 5: The Shadow and the Substance</dc:title>
  <dc:subject/>
  <dc:creator>David V. Lott, Ph.D.</dc:creator>
  <cp:keywords/>
  <dc:description>generated by python-docx</dc:description>
  <cp:lastModifiedBy>Lott, David V</cp:lastModifiedBy>
  <cp:revision>2</cp:revision>
  <dcterms:created xsi:type="dcterms:W3CDTF">2013-12-23T23:15:00Z</dcterms:created>
  <dcterms:modified xsi:type="dcterms:W3CDTF">2026-10-20T06:59:00Z</dcterms:modified>
  <cp:category/>
</cp:coreProperties>
</file>