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69C9A" w14:textId="77777777" w:rsidR="00CF5D27" w:rsidRDefault="00000000">
      <w:pPr>
        <w:pStyle w:val="Heading1"/>
        <w:widowControl/>
        <w:spacing w:before="0"/>
      </w:pPr>
      <w:r>
        <w:lastRenderedPageBreak/>
        <w:t>7. Blessed Are the Pure in Heart</w:t>
      </w:r>
    </w:p>
    <w:p w14:paraId="7482AB04" w14:textId="77777777" w:rsidR="00CF5D27" w:rsidRDefault="00000000">
      <w:pPr>
        <w:pStyle w:val="Subtitle"/>
        <w:widowControl/>
      </w:pPr>
      <w:r>
        <w:t>The Promise of Seeing God</w:t>
      </w:r>
    </w:p>
    <w:p w14:paraId="53E7A805" w14:textId="77777777" w:rsidR="00CF5D27" w:rsidRDefault="00000000">
      <w:pPr>
        <w:pStyle w:val="Heading2"/>
        <w:widowControl/>
      </w:pPr>
      <w:r>
        <w:t>Introduction: The Promise at the Center of Our Inquiry</w:t>
      </w:r>
    </w:p>
    <w:p w14:paraId="7925B37C" w14:textId="77777777" w:rsidR="00CF5D27" w:rsidRDefault="00000000">
      <w:pPr>
        <w:widowControl/>
        <w:spacing w:after="160"/>
      </w:pPr>
      <w:r>
        <w:t>Among the declarations of the Beatitudes, the promise given to the pure in heart brings the question of blessedness into unusually sharp focus. Jesus does not simply promise improved circumstances, a more satisfying emotional life, or public recognition of religious virtue. He promises that the pure in heart will see God. Whatever else the adjective makarios communicates in Matthew 5, the promise attached to this particular declaration directs attention to the ultimate privilege of communion with the living God.</w:t>
      </w:r>
    </w:p>
    <w:p w14:paraId="36639CED" w14:textId="77777777" w:rsidR="00CF5D27" w:rsidRDefault="00000000">
      <w:pPr>
        <w:widowControl/>
        <w:spacing w:after="160"/>
      </w:pPr>
      <w:r>
        <w:t>This is the point at which our larger study of Sin, separation, reconciliation, and the believer’s standing in Christ becomes particularly fruitful. Yet the order of interpretation remains important. We must first ask what Jesus’ words would communicate within Matthew’s Gospel and their scriptural background, rather than assume that the complete vocabulary of later apostolic teaching is already contained within this single Beatitude. Only then can we trace its place in the developing canonical account of redemption.</w:t>
      </w:r>
    </w:p>
    <w:p w14:paraId="2687F3C3" w14:textId="77777777" w:rsidR="00CF5D27" w:rsidRDefault="00000000">
      <w:pPr>
        <w:widowControl/>
        <w:spacing w:after="160"/>
      </w:pPr>
      <w:r>
        <w:t>The governing question is therefore not whether makarios lexically means existence in the presence of God; it does not. The question is what makes the pure in heart blessed according to Jesus’ own explanation. In this instance, the answer is the promised vision of God, a promise whose significance grows as we follow the biblical theme of divine presence from Israel’s Scriptures to the consummation of the new creation.</w:t>
      </w:r>
    </w:p>
    <w:p w14:paraId="489F3424" w14:textId="77777777" w:rsidR="00CF5D27" w:rsidRDefault="00000000">
      <w:pPr>
        <w:pStyle w:val="Heading2"/>
        <w:widowControl/>
      </w:pPr>
      <w:r>
        <w:t>The Greek Text: Purity, Heart, and Vision</w:t>
      </w:r>
    </w:p>
    <w:p w14:paraId="1EA01AAD" w14:textId="77777777" w:rsidR="00CF5D27" w:rsidRDefault="00000000">
      <w:pPr>
        <w:widowControl/>
        <w:spacing w:after="160"/>
      </w:pPr>
      <w:r>
        <w:t>The key expression is hoi katharoi tē kardia (οἱ καθαροὶ τῇ καρδίᾳ), literally “the pure with respect to the heart.” The adjective katharos has a semantic range that includes clean, pure, and free from defilement. In different contexts it can describe physical cleanliness, ritual purity, or moral integrity. The dative tē kardia specifies the sphere in which purity is being described. Jesus’ concern is not merely with the outward appearance of religious observance, but with the inward orientation of the person.</w:t>
      </w:r>
    </w:p>
    <w:p w14:paraId="7F2C3144" w14:textId="77777777" w:rsidR="00CF5D27" w:rsidRDefault="00000000">
      <w:pPr>
        <w:widowControl/>
        <w:spacing w:after="160"/>
      </w:pPr>
      <w:r>
        <w:t>The noun kardia, “heart,” must also be heard within its biblical setting. In the Hebrew Scriptures and their Greek reception, the heart frequently denotes the center of thought, intention, desire, and moral decision, not simply the seat of feelings. Consequently, “pure in heart” should not be reduced to emotional sincerity or to a passing sense of spiritual enthusiasm. It points toward integrity of devotion and a life not divided between professed loyalty to God and competing allegiances.</w:t>
      </w:r>
    </w:p>
    <w:p w14:paraId="5D6AF669" w14:textId="77777777" w:rsidR="00CF5D27" w:rsidRDefault="00000000">
      <w:pPr>
        <w:widowControl/>
        <w:spacing w:after="160"/>
      </w:pPr>
      <w:r>
        <w:t xml:space="preserve">The promised outcome is expressed by opsontai (ὄψονται), a future middle form of the verb horaō, “to see,” used here with active meaning. The construction points forward to a promised encounter or perception of God, but the verb by itself does not resolve every question concerning the manner, timing, or nature of that vision. We must therefore interpret the promise through its biblical context, resisting both an overly literal </w:t>
      </w:r>
      <w:r>
        <w:lastRenderedPageBreak/>
        <w:t>account that ignores the complexities of divine invisibility and an overly figurative reading that empties the promise of its extraordinary force.</w:t>
      </w:r>
    </w:p>
    <w:p w14:paraId="6B7C0BF5" w14:textId="77777777" w:rsidR="00CF5D27" w:rsidRDefault="00000000">
      <w:pPr>
        <w:widowControl/>
        <w:spacing w:after="160"/>
      </w:pPr>
      <w:r>
        <w:t>Neither the Greek adjective katharos nor the verb horaō should be asked to carry an entire doctrine of justification or glorification on lexical grounds alone. The terms establish the language of inward purity and promised vision; the canonical context supplies the larger theological horizon.</w:t>
      </w:r>
    </w:p>
    <w:p w14:paraId="10E3B2D6" w14:textId="77777777" w:rsidR="00CF5D27" w:rsidRDefault="00000000">
      <w:pPr>
        <w:pStyle w:val="Heading2"/>
        <w:widowControl/>
      </w:pPr>
      <w:r>
        <w:t>Psalm 24 and the Question of Approaching God</w:t>
      </w:r>
    </w:p>
    <w:p w14:paraId="0A5086E6" w14:textId="77777777" w:rsidR="00CF5D27" w:rsidRDefault="00000000">
      <w:pPr>
        <w:widowControl/>
        <w:spacing w:after="160"/>
      </w:pPr>
      <w:r>
        <w:t>The most immediate Old Testament background includes Psalm 24:3–4, which asks who may ascend the Lord’s hill and stand in His holy place. The answer associates clean hands with a pure heart and rejects falsehood and divided allegiance. The pairing of outward conduct and inward integrity is important. The psalm does not permit ritual access to be detached from the moral and spiritual orientation of the worshiper.</w:t>
      </w:r>
    </w:p>
    <w:p w14:paraId="4E53E026" w14:textId="77777777" w:rsidR="00CF5D27" w:rsidRDefault="00000000">
      <w:pPr>
        <w:widowControl/>
        <w:spacing w:after="160"/>
      </w:pPr>
      <w:r>
        <w:t>The setting is fundamentally relational: who may approach the presence of the holy God? This does not mean Psalm 24 and Matthew 5:8 are identical statements. Psalm 24 speaks within Israel’s worshiping and covenantal world, while Jesus announces the blessings of the kingdom of heaven. Nevertheless, the correspondence in vocabulary and concern makes the psalm a strong interpretive backdrop for the Beatitude.</w:t>
      </w:r>
    </w:p>
    <w:p w14:paraId="02CAED4C" w14:textId="77777777" w:rsidR="00CF5D27" w:rsidRDefault="00000000">
      <w:pPr>
        <w:widowControl/>
        <w:spacing w:after="160"/>
      </w:pPr>
      <w:r>
        <w:t>Psalm 73:1 likewise associates God’s goodness with those who are pure in heart, even as the psalmist wrestles with the prosperity of the wicked and the apparent disadvantages of the faithful. That tension closely resembles the reversal of ordinary judgments found in the Beatitudes. What is visible in present circumstances is not always a reliable measure of one’s true condition before God.</w:t>
      </w:r>
    </w:p>
    <w:p w14:paraId="3DFE27C5" w14:textId="77777777" w:rsidR="00CF5D27" w:rsidRDefault="00000000">
      <w:pPr>
        <w:widowControl/>
        <w:spacing w:after="160"/>
      </w:pPr>
      <w:r>
        <w:t>The Old Testament background also cautions against defining purity as self-generated moral flawlessness. The Psalms repeatedly express the need for God’s cleansing and renewing action, notably in Psalm 51. The biblical vision joins inward integrity with dependence upon divine mercy; it does not celebrate an autonomous human capacity to make oneself acceptable to God.</w:t>
      </w:r>
    </w:p>
    <w:p w14:paraId="5A487C05" w14:textId="77777777" w:rsidR="00CF5D27" w:rsidRDefault="00000000">
      <w:pPr>
        <w:pStyle w:val="Heading2"/>
        <w:widowControl/>
      </w:pPr>
      <w:r>
        <w:t>Purity of Heart Is Not a Claim to Sinless Perfection</w:t>
      </w:r>
    </w:p>
    <w:p w14:paraId="29CAB94A" w14:textId="77777777" w:rsidR="00CF5D27" w:rsidRDefault="00000000">
      <w:pPr>
        <w:widowControl/>
        <w:spacing w:after="160"/>
      </w:pPr>
      <w:r>
        <w:t>A familiar reading treats this Beatitude as though Jesus were promising the vision of God only to people who have already attained absolute moral perfection through their own efforts. That interpretation rightly takes divine holiness seriously, but it faces difficulties when read alongside the wider biblical witness concerning human Sin and the necessity of grace. If “pure in heart” is made equivalent to an independently achieved sinlessness, the promise becomes detached from the redemptive work by which sinners are brought near to God.</w:t>
      </w:r>
    </w:p>
    <w:p w14:paraId="61330DD1" w14:textId="77777777" w:rsidR="00CF5D27" w:rsidRDefault="00000000">
      <w:pPr>
        <w:widowControl/>
        <w:spacing w:after="160"/>
      </w:pPr>
      <w:r>
        <w:t>An opposite error would make purity merely a legal status, with no necessary relationship to the inward life of the disciple. Matthew’s Gospel will not sustain that reduction either. Jesus repeatedly exposes the inadequacy of external religion when the heart remains corrupt, as illustrated in His disputes concerning defilement and hypocrisy (Matthew 15:10–20; 23:25–28). The Beatitude must therefore retain its ethical seriousness.</w:t>
      </w:r>
    </w:p>
    <w:p w14:paraId="7EA60521" w14:textId="77777777" w:rsidR="00CF5D27" w:rsidRDefault="00000000">
      <w:pPr>
        <w:widowControl/>
        <w:spacing w:after="160"/>
      </w:pPr>
      <w:r>
        <w:t xml:space="preserve">The more defensible reading recognizes purity of heart as genuine inward integrity and devotion appropriate to the kingdom, while allowing the whole canon to explain how sinners are cleansed, </w:t>
      </w:r>
      <w:r>
        <w:lastRenderedPageBreak/>
        <w:t>reconciled, and transformed through God’s grace. The distinction between standing and conduct is useful here, provided we do not turn it into a separation. A believer’s standing in Christ is not earned by the successful performance of purity; neither does grace make the transformation of the heart irrelevant.</w:t>
      </w:r>
    </w:p>
    <w:p w14:paraId="421FCD02" w14:textId="77777777" w:rsidR="00CF5D27" w:rsidRDefault="00000000">
      <w:pPr>
        <w:pStyle w:val="Heading2"/>
        <w:widowControl/>
      </w:pPr>
      <w:r>
        <w:t>What Does It Mean to See God?</w:t>
      </w:r>
    </w:p>
    <w:p w14:paraId="59088FAE" w14:textId="77777777" w:rsidR="00CF5D27" w:rsidRDefault="00000000">
      <w:pPr>
        <w:widowControl/>
        <w:spacing w:after="160"/>
      </w:pPr>
      <w:r>
        <w:t>The promise that the pure in heart will see God confronts a recurring tension in Scripture. God makes Himself known, yet His holiness and transcendence cannot be domesticated into ordinary human sight. Exodus 33 distinguishes the divine self-disclosure granted to Moses from the unrestricted vision of God’s face. John 1:18 emphasizes that the unseen God is made known through the unique Son. These passages require us to approach the language of vision with both confidence and interpretive care.</w:t>
      </w:r>
    </w:p>
    <w:p w14:paraId="387CEAC4" w14:textId="77777777" w:rsidR="00CF5D27" w:rsidRDefault="00000000">
      <w:pPr>
        <w:widowControl/>
        <w:spacing w:after="160"/>
      </w:pPr>
      <w:r>
        <w:t>In the biblical tradition, seeing God can involve genuine divine disclosure, access to His presence, and the fullest possible knowledge of Him appropriate to creatures. The promise is not satisfied by saying merely that believers will adopt better religious ideas. Nor should we claim to explain the mechanics of the future vision beyond what Scripture reveals. Its central force is relational and eschatological: God Himself, rather than a secondary gift, is the object of the promise.</w:t>
      </w:r>
    </w:p>
    <w:p w14:paraId="2B4731E7" w14:textId="77777777" w:rsidR="00CF5D27" w:rsidRDefault="00000000">
      <w:pPr>
        <w:widowControl/>
        <w:spacing w:after="160"/>
      </w:pPr>
      <w:r>
        <w:t>This provides a decisive correction to the shallow identification of makarios with a pleasant emotional state. The pure in heart are called blessed because their destiny concerns the supreme good of fellowship with God. Happiness may accompany such blessedness, but happiness is not the measure by which its reality is established.</w:t>
      </w:r>
    </w:p>
    <w:p w14:paraId="65523672" w14:textId="77777777" w:rsidR="00CF5D27" w:rsidRDefault="00000000">
      <w:pPr>
        <w:pStyle w:val="Heading2"/>
        <w:widowControl/>
      </w:pPr>
      <w:r>
        <w:t>Present Access and Future Vision: The Already and the Not Yet</w:t>
      </w:r>
    </w:p>
    <w:p w14:paraId="1DFF90DA" w14:textId="77777777" w:rsidR="00CF5D27" w:rsidRDefault="00000000">
      <w:pPr>
        <w:widowControl/>
        <w:spacing w:after="160"/>
      </w:pPr>
      <w:r>
        <w:t>Jesus’ Beatitude employs a future promise: they will see God. We should not erase that future orientation by treating the entire promise as already exhausted in present Christian experience. At the same time, the New Testament teaches that believers now enjoy real access to the Father through Christ and in the Spirit (Ephesians 2:18), and that reconciliation has already addressed the alienation produced by Sin (Romans 5:1–11; Colossians 1:21–22).</w:t>
      </w:r>
    </w:p>
    <w:p w14:paraId="7064C213" w14:textId="77777777" w:rsidR="00CF5D27" w:rsidRDefault="00000000">
      <w:pPr>
        <w:widowControl/>
        <w:spacing w:after="160"/>
      </w:pPr>
      <w:r>
        <w:t>Here our distinction between condition and position becomes especially illuminating. The believer may still experience grief, weakness, imperfect understanding, and the continuing struggle against Sin. These are real conditions of life in the present age. Yet they do not, in themselves, negate the reconciled standing established through Christ. Present access is real, even while the promised vision remains future.</w:t>
      </w:r>
    </w:p>
    <w:p w14:paraId="64764CA9" w14:textId="77777777" w:rsidR="00CF5D27" w:rsidRDefault="00000000">
      <w:pPr>
        <w:widowControl/>
        <w:spacing w:after="160"/>
      </w:pPr>
      <w:r>
        <w:t>Romans 5:5 offers a complementary perspective. Paul’s perfect-tense ekkechytai presents God’s love as having been poured out with continuing significance. That grammatical observation is not identical to the future construction in Matthew 5:8; it must not be treated as though the two passages share the same tense or aspect. Nevertheless, the canonical relationship is instructive. What God has already done sustains Christian Hope while the fullness of what He has promised remains ahead.</w:t>
      </w:r>
    </w:p>
    <w:p w14:paraId="2967CFAE" w14:textId="77777777" w:rsidR="00CF5D27" w:rsidRDefault="00000000">
      <w:pPr>
        <w:widowControl/>
        <w:spacing w:after="160"/>
      </w:pPr>
      <w:r>
        <w:lastRenderedPageBreak/>
        <w:t>The already-and-not-yet pattern thus protects us from two opposite errors: imagining that present reconciliation is unreal because the final vision has not arrived, and imagining that present spiritual experience exhausts the promised fullness of communion with God.</w:t>
      </w:r>
    </w:p>
    <w:p w14:paraId="0E97095A" w14:textId="77777777" w:rsidR="00CF5D27" w:rsidRDefault="00000000">
      <w:pPr>
        <w:pStyle w:val="Heading2"/>
        <w:widowControl/>
      </w:pPr>
      <w:r>
        <w:t>From Eden to the New Jerusalem: The Curse Removed</w:t>
      </w:r>
    </w:p>
    <w:p w14:paraId="534E6B94" w14:textId="77777777" w:rsidR="00CF5D27" w:rsidRDefault="00000000">
      <w:pPr>
        <w:widowControl/>
        <w:spacing w:after="160"/>
      </w:pPr>
      <w:r>
        <w:t>The trajectory of Scripture begins with humanity created for life in relation to God and then alienated through rebellion. Genesis 3 portrays the expulsion from Eden and the guarded way to the tree of life as visible consequences of Sin. The story of redemption progressively reveals God’s purpose to dwell among His people, culminating in the new creation.</w:t>
      </w:r>
    </w:p>
    <w:p w14:paraId="0281FB37" w14:textId="77777777" w:rsidR="00CF5D27" w:rsidRDefault="00000000">
      <w:pPr>
        <w:widowControl/>
        <w:spacing w:after="160"/>
      </w:pPr>
      <w:r>
        <w:t>Revelation 21–22 brings the theme of divine presence to its consummation. The dwelling of God is with humanity; the curse is removed; His servants worship and serve Him; and Revelation 22:4 announces that they will see His face. The correspondence with Matthew 5:8 is theologically profound. What Jesus promises to the pure in heart is consistent with the ultimate vision of restored communion disclosed at the conclusion of the biblical canon.</w:t>
      </w:r>
    </w:p>
    <w:p w14:paraId="4F8F166A" w14:textId="77777777" w:rsidR="00CF5D27" w:rsidRDefault="00000000">
      <w:pPr>
        <w:widowControl/>
        <w:spacing w:after="160"/>
      </w:pPr>
      <w:r>
        <w:t>We should distinguish direct literary dependence from canonical convergence. Matthew does not explicitly cite Revelation, and Revelation was not available to Jesus’ original hearers as a written text. The later vision nonetheless clarifies the ultimate horizon of the biblical promise. The connection rests not on forcing one author’s vocabulary into another’s immediate context, but on the unified redemptive movement from alienation to fellowship.</w:t>
      </w:r>
    </w:p>
    <w:p w14:paraId="3F5BCB82" w14:textId="77777777" w:rsidR="00CF5D27" w:rsidRDefault="00000000">
      <w:pPr>
        <w:widowControl/>
        <w:spacing w:after="160"/>
      </w:pPr>
      <w:r>
        <w:t>For our larger work on the sufficiency of Christ, this is especially important. Redemption is not merely the removal of a penalty considered in isolation. Through the reconciling work of Christ, those once alienated are brought near to the Father, and the final consummation of that relationship is described in the extraordinary language of seeing His face.</w:t>
      </w:r>
    </w:p>
    <w:p w14:paraId="3F9B1364" w14:textId="77777777" w:rsidR="00CF5D27" w:rsidRDefault="00000000">
      <w:pPr>
        <w:pStyle w:val="Heading2"/>
        <w:widowControl/>
      </w:pPr>
      <w:r>
        <w:t>Conclusion: Blessedness as the Privilege of His Presence</w:t>
      </w:r>
    </w:p>
    <w:p w14:paraId="3B43C303" w14:textId="77777777" w:rsidR="00CF5D27" w:rsidRDefault="00000000">
      <w:pPr>
        <w:widowControl/>
        <w:spacing w:after="160"/>
      </w:pPr>
      <w:r>
        <w:t>The sixth Beatitude offers perhaps the clearest demonstration that the blessedness Jesus announces cannot be adequately translated into the modern notion of happiness. Jesus does not promise that the pure in heart will always feel satisfied, escape adversity, or enjoy public approval. He promises that they will see God.</w:t>
      </w:r>
    </w:p>
    <w:p w14:paraId="319D2235" w14:textId="77777777" w:rsidR="00CF5D27" w:rsidRDefault="00000000">
      <w:pPr>
        <w:widowControl/>
        <w:spacing w:after="160"/>
      </w:pPr>
      <w:r>
        <w:t>The phrase “pure in heart” describes the inward integrity of those who belong to God’s kingdom, while the future promise directs their Hope toward the fullest realization of divine fellowship. The wider biblical witness reveals that this fellowship is made possible through Christ’s reconciling work and will reach its consummation when the curse is removed and God’s servants see His face.</w:t>
      </w:r>
    </w:p>
    <w:p w14:paraId="7436161B" w14:textId="77777777" w:rsidR="00CF5D27" w:rsidRDefault="00000000">
      <w:pPr>
        <w:widowControl/>
        <w:spacing w:after="160"/>
      </w:pPr>
      <w:r>
        <w:t>Thus our guiding distinction remains intact: present conditions do not determine the ultimate truth of the believer’s relationship to God. The Christian’s standing in Christ rests upon divine grace, while the continuing transformation of the heart bears witness to the life of the kingdom. Blessedness is not a fragile emotional achievement; it is the privilege of belonging to God and awaiting the unhindered enjoyment of His presence.</w:t>
      </w:r>
    </w:p>
    <w:p w14:paraId="59FAF541" w14:textId="77777777" w:rsidR="00CF5D27" w:rsidRDefault="00000000">
      <w:pPr>
        <w:widowControl/>
        <w:spacing w:after="160"/>
      </w:pPr>
      <w:r>
        <w:lastRenderedPageBreak/>
        <w:t>In the language of Eyes That See, Ears That Hear, this Beatitude teaches us to look beyond the circumstances we can immediately observe and recognize the destiny God has promised. The blessed life culminates not simply in receiving gifts from God, but in being with God Himself.</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Blessed Are the Pure in Heart</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