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0A467" w14:textId="77777777" w:rsidR="007C10BD" w:rsidRDefault="00000000">
      <w:pPr>
        <w:pStyle w:val="Title"/>
      </w:pPr>
      <w:r>
        <w:t>Shame and Honor</w:t>
      </w:r>
    </w:p>
    <w:p w14:paraId="035FE38E" w14:textId="77777777" w:rsidR="007C10BD" w:rsidRDefault="00000000">
      <w:pPr>
        <w:pStyle w:val="Subtitle"/>
      </w:pPr>
      <w:r>
        <w:t>Understanding the Cultural World of Scripture and Its Significance for the Believer Today</w:t>
      </w:r>
    </w:p>
    <w:p w14:paraId="10A973CA" w14:textId="77777777" w:rsidR="007C10BD" w:rsidRDefault="00000000">
      <w:pPr>
        <w:pStyle w:val="Heading1"/>
      </w:pPr>
      <w:r>
        <w:t>Introduction — Learning to Hear Scripture in Its World</w:t>
      </w:r>
    </w:p>
    <w:p w14:paraId="4FCBBE82" w14:textId="77777777" w:rsidR="007C10BD" w:rsidRDefault="00000000">
      <w:pPr>
        <w:pStyle w:val="Heading2"/>
      </w:pPr>
      <w:r>
        <w:t>Why This Study Matters</w:t>
      </w:r>
    </w:p>
    <w:p w14:paraId="56586EEC" w14:textId="77777777" w:rsidR="007C10BD" w:rsidRDefault="00000000">
      <w:r>
        <w:t>Every reader of Scripture approaches the biblical text with an inherited understanding of how the world works. We bring assumptions about personal identity, family responsibility, public reputation, moral failure, social standing, and the relationship between individual conviction and community judgment. These assumptions are often so familiar that we scarcely recognize them as assumptions at all. Yet the people who first heard the prophets, listened to Jesus, or received the letters of Paul lived within social worlds that did not always organize these matters as we do. If we are to understand the message communicated to them, we must learn to distinguish the meaning of the biblical words from the cultural expectations we instinctively attach to those words.</w:t>
      </w:r>
    </w:p>
    <w:p w14:paraId="19A42A94" w14:textId="77777777" w:rsidR="007C10BD" w:rsidRDefault="00000000">
      <w:r>
        <w:t>This study arises from a recurring observation across several expositions: passages concerning Hope, humiliation, vindication, righteousness, discipleship, and the public treatment of Jesus become more intelligible when we attend to the ways honor and shame operated in the biblical world. Such attention does not replace grammatical, literary, historical, or theological interpretation. It strengthens those disciplines by asking what a statement would have communicated to people who understood public recognition, family identity, and communal standing differently from many contemporary Western readers.</w:t>
      </w:r>
    </w:p>
    <w:p w14:paraId="4A02373F" w14:textId="77777777" w:rsidR="007C10BD" w:rsidRDefault="00000000">
      <w:pPr>
        <w:pStyle w:val="Heading2"/>
      </w:pPr>
      <w:r>
        <w:t>More Than Private Feelings</w:t>
      </w:r>
    </w:p>
    <w:p w14:paraId="520E50AA" w14:textId="77777777" w:rsidR="007C10BD" w:rsidRDefault="00000000">
      <w:r>
        <w:t>In ordinary modern speech, shame often describes an inward experience of embarrassment, inadequacy, or moral distress, while honor may suggest personal integrity, an award, or a mark of respect. These meanings are not absent from the ancient world, but they are insufficient to explain many ancient texts. In numerous Mediterranean settings, honor also concerned publicly acknowledged worth and the standing granted to a person or household by a relevant community. Shame could refer to disgrace before others, a loss of standing, or, in some contexts, a proper sensitivity to social and moral boundaries. Its precise meaning depended upon the word used, the speaker, the audience, and the occasion.</w:t>
      </w:r>
    </w:p>
    <w:p w14:paraId="0A396F5D" w14:textId="77777777" w:rsidR="007C10BD" w:rsidRDefault="00000000">
      <w:r>
        <w:t>The distinction matters because a statement about not being put to shame may speak of more than freedom from an uncomfortable feeling. It may concern whether trust proves misplaced, whether one is exposed as mistaken, or whether a person is ultimately vindicated before a decisive audience. These possibilities must be tested against the passage itself rather than treated as interchangeable definitions.</w:t>
      </w:r>
    </w:p>
    <w:p w14:paraId="587201F3" w14:textId="77777777" w:rsidR="007C10BD" w:rsidRDefault="00000000">
      <w:pPr>
        <w:pStyle w:val="Heading2"/>
      </w:pPr>
      <w:r>
        <w:lastRenderedPageBreak/>
        <w:t>A World of Relationships and Recognition</w:t>
      </w:r>
    </w:p>
    <w:p w14:paraId="28C1A5D7" w14:textId="77777777" w:rsidR="007C10BD" w:rsidRDefault="00000000">
      <w:r>
        <w:t>Family, ancestry, household membership, benefaction, patronage, religious belonging, and civic status could shape how people were received and evaluated. A person might inherit social standing through family connections, gain esteem through recognized conduct, or suffer public dishonor through accusation and defeat. Religious and moral judgments could also become public matters. Such practices help explain why questions about seating, precedence, hospitality, table fellowship, public debate, and the treatment of the socially vulnerable carry significance beyond what a modern reader may initially perceive.</w:t>
      </w:r>
    </w:p>
    <w:p w14:paraId="2803E56D" w14:textId="77777777" w:rsidR="007C10BD" w:rsidRDefault="00000000">
      <w:r>
        <w:t>Yet there was no single, uniform Mediterranean culture. Jewish communities were not identical to Greek cities, Roman households, or one another; expectations varied with time, region, wealth, gender, and social position. Nor should ancient people be portrayed as incapable of inward moral reflection. Honor and shame provide an illuminating historical framework, not an all-purpose code that mechanically determines the meaning of every passage.</w:t>
      </w:r>
    </w:p>
    <w:p w14:paraId="3885428B" w14:textId="77777777" w:rsidR="007C10BD" w:rsidRDefault="00000000">
      <w:pPr>
        <w:pStyle w:val="Heading2"/>
      </w:pPr>
      <w:r>
        <w:t>The Scriptures Both Employ and Challenge Cultural Expectations</w:t>
      </w:r>
    </w:p>
    <w:p w14:paraId="6B568DF5" w14:textId="77777777" w:rsidR="007C10BD" w:rsidRDefault="00000000">
      <w:r>
        <w:t>The biblical writers communicated within recognizable social conventions, but they did not merely endorse every value of their surrounding societies. The Old Testament speaks of covenant faithfulness, disgrace, exaltation, and restoration in ways shaped by Israel’s relationship to the Lord. In the Gospels, Jesus repeatedly confronts assumptions about who deserves recognition, who may approach God, and how greatness should be measured. His association with people regarded as disreputable and His instruction about humility and service invite readers to reconsider the standards by which human beings distribute honor.</w:t>
      </w:r>
    </w:p>
    <w:p w14:paraId="7290EA6F" w14:textId="77777777" w:rsidR="007C10BD" w:rsidRDefault="00000000">
      <w:r>
        <w:t>The crucifixion makes this tension especially visible. Roman execution by crucifixion was designed not simply to end a life but also to degrade its victim publicly. The New Testament proclaims the crucified Jesus as the one vindicated by God through resurrection and exaltation. The contrast between human humiliation and divine judgment is therefore not a decorative cultural detail; it helps us understand the force of the apostolic proclamation. Nevertheless, each passage must be read on its own terms, and the precise relationship between cultural practice and theological claim must be demonstrated rather than assumed.</w:t>
      </w:r>
    </w:p>
    <w:p w14:paraId="3C7E9D09" w14:textId="77777777" w:rsidR="007C10BD" w:rsidRDefault="00000000">
      <w:pPr>
        <w:pStyle w:val="Heading2"/>
      </w:pPr>
      <w:r>
        <w:t>Paul, Hope, and the Question of Shame</w:t>
      </w:r>
    </w:p>
    <w:p w14:paraId="605B2DB8" w14:textId="77777777" w:rsidR="007C10BD" w:rsidRDefault="00000000">
      <w:r>
        <w:t>Romans 5:5 will provide a recurring point of reference throughout this series. Paul connects Hope with the assurance that it will not end in shame or disappointment, within an argument that moves through justification, peace with God, suffering, perseverance, and the work of the Holy Spirit (Romans 5:1–5). Modern readers may hear the language primarily as a promise that they will not feel embarrassed or emotionally let down. A historical reading asks a further question: what would it mean for those who have placed their confidence in God to be shown, finally and publicly, that their trust was not misplaced?</w:t>
      </w:r>
    </w:p>
    <w:p w14:paraId="24F5E8AD" w14:textId="77777777" w:rsidR="007C10BD" w:rsidRDefault="00000000">
      <w:r>
        <w:t xml:space="preserve">That question should not be answered merely by importing a cultural model into Romans. It requires attention to Paul’s language, his argument, the scriptural background of his expressions, and the distinction between present assurance and future vindication. This </w:t>
      </w:r>
      <w:r>
        <w:lastRenderedPageBreak/>
        <w:t>study will therefore bring the cultural evidence into conversation with the text, allowing neither to silence the other.</w:t>
      </w:r>
    </w:p>
    <w:p w14:paraId="08EBFFDB" w14:textId="77777777" w:rsidR="007C10BD" w:rsidRDefault="00000000">
      <w:pPr>
        <w:pStyle w:val="Heading2"/>
      </w:pPr>
      <w:r>
        <w:t>From Their World to Ours</w:t>
      </w:r>
    </w:p>
    <w:p w14:paraId="60C32137" w14:textId="77777777" w:rsidR="007C10BD" w:rsidRDefault="00000000">
      <w:r>
        <w:t>The purpose of historical study is not to leave Scripture imprisoned in the past. It is to establish the meaning of the text in its own setting so that contemporary application rests upon a defensible interpretation. Our society has its own forms of public approval and disgrace: professional standing, family expectation, institutional prestige, social exclusion, and the rapid judgments of digital communities. These may offer useful analogies, but they are not identical to the social structures of the first century. We must first understand the ancient situation before deciding where a genuine bridge to present experience can be built.</w:t>
      </w:r>
    </w:p>
    <w:p w14:paraId="38DE1EB6" w14:textId="77777777" w:rsidR="007C10BD" w:rsidRDefault="00000000">
      <w:r>
        <w:t>For the believer, this investigation may sharpen questions already raised in studies of identity in Christ, the Beatitudes, the sufficiency of Christ, and biblical Hope. Whose judgment determines worth? How does belonging to Christ reshape relationships within the church? What does faithfulness look like when obedience attracts ridicule rather than approval? What assurance is contained in the promise that trust in God will not ultimately result in shame? Such questions should emerge from exegesis, not substitute for it.</w:t>
      </w:r>
    </w:p>
    <w:p w14:paraId="3C4CFCE4" w14:textId="77777777" w:rsidR="007C10BD" w:rsidRDefault="00000000">
      <w:pPr>
        <w:pStyle w:val="Heading2"/>
      </w:pPr>
      <w:r>
        <w:t>Method and Direction of the Study</w:t>
      </w:r>
    </w:p>
    <w:p w14:paraId="708E8952" w14:textId="77777777" w:rsidR="007C10BD" w:rsidRDefault="00000000">
      <w:r>
        <w:t>Our method is straightforward: respect the words, understand their world, establish what the text meant there, and then ask how its truth speaks here. We will begin with the social vocabulary and institutions associated with honor and shame, proceed through the Old Testament and Second Temple Jewish setting, and then examine Jesus, the cross, Paul, the church, and contemporary application. We will distinguish explicit textual claims from historical reconstruction and interpretive inference. Where scholars disagree, we will identify the competing proposals, examine the evidence, and state the most defensible conclusion with appropriate limits.</w:t>
      </w:r>
    </w:p>
    <w:p w14:paraId="27370E78" w14:textId="77777777" w:rsidR="007C10BD" w:rsidRDefault="00000000">
      <w:r>
        <w:t>Ancient literary testimony and the biblical texts themselves will take priority over generalized cultural descriptions. Modern anthropological and social-scientific studies can illuminate patterns, but their models require critical testing against the diversity of ancient evidence. This discipline is especially important when a proposed cultural explanation appears unusually convenient or seems to explain everything. A useful framework should clarify the text, not predetermine its conclusions.</w:t>
      </w:r>
    </w:p>
    <w:p w14:paraId="0632D8DB" w14:textId="77777777" w:rsidR="007C10BD" w:rsidRDefault="00000000">
      <w:r>
        <w:t>The aim, ultimately, is not to make the Bible seem more exotic, but to make its message more intelligible. When we recognize the social assumptions familiar to its first hearers, we are better positioned to perceive what its authors affirmed, challenged, and transformed. Only then can we responsibly bring its enduring truth into the circumstances of our own lives.</w:t>
      </w:r>
    </w:p>
    <w:p w14:paraId="67B5F311" w14:textId="77777777" w:rsidR="007C10BD" w:rsidRDefault="00000000">
      <w:pPr>
        <w:pStyle w:val="Heading2"/>
      </w:pPr>
      <w:r>
        <w:t>Selected Bibliography (SBLHS 2)</w:t>
      </w:r>
    </w:p>
    <w:p>
      <w:pPr>
        <w:spacing w:after="100"/>
        <w:ind w:left="403" w:hanging="403"/>
      </w:pPr>
      <w:r>
        <w:t xml:space="preserve">deSilva, David A. </w:t>
      </w:r>
      <w:r>
        <w:rPr>
          <w:i/>
        </w:rPr>
        <w:t>Honor, Patronage, Kinship, &amp; Purity: Unlocking New Testament Culture</w:t>
      </w:r>
      <w:r>
        <w:t>. 2nd ed. Downers Grove, IL: IVP Academic, 2022.</w:t>
      </w:r>
    </w:p>
    <w:p>
      <w:pPr>
        <w:spacing w:after="100"/>
        <w:ind w:left="403" w:hanging="403"/>
      </w:pPr>
      <w:r>
        <w:t xml:space="preserve">deSilva, David A. “The Noble Contest: Honor, Shame, and the Rhetorical Strategy of 4 Maccabees.” </w:t>
      </w:r>
      <w:r>
        <w:rPr>
          <w:i/>
        </w:rPr>
        <w:t>Biblical Interpretation</w:t>
      </w:r>
      <w:r>
        <w:t xml:space="preserve"> (1995). https://doi.org/10.1177/095182079500001303. [Volume, issue, and page span require verification.]</w:t>
      </w:r>
    </w:p>
    <w:p>
      <w:pPr>
        <w:spacing w:before="200"/>
      </w:pPr>
      <w:r>
        <w:t>Scripture references in this module are paraphrased rather than quoted verbatim. The New American Standard Bible (1977) is the designated translation for any direct quotations introduced in a future edition.</w:t>
      </w:r>
    </w:p>
    <w:sectPr w:rsidR="007C10BD" w:rsidSect="00034616">
      <w:headerReference w:type="default" r:id="rId8"/>
      <w:footerReference w:type="default" r:id="rId9"/>
      <w:pgSz w:w="12240" w:h="15840"/>
      <w:pgMar w:top="1152" w:right="1800" w:bottom="1080" w:left="180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Shame and Honor • Introduction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sz w:val="16"/>
      </w:rPr>
      <w:t>SHAME AND HONOR  |  DAVID V. LOTT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89751015">
    <w:abstractNumId w:val="8"/>
  </w:num>
  <w:num w:numId="2" w16cid:durableId="784690628">
    <w:abstractNumId w:val="6"/>
  </w:num>
  <w:num w:numId="3" w16cid:durableId="1048454617">
    <w:abstractNumId w:val="5"/>
  </w:num>
  <w:num w:numId="4" w16cid:durableId="838735483">
    <w:abstractNumId w:val="4"/>
  </w:num>
  <w:num w:numId="5" w16cid:durableId="1585261790">
    <w:abstractNumId w:val="7"/>
  </w:num>
  <w:num w:numId="6" w16cid:durableId="1419715698">
    <w:abstractNumId w:val="3"/>
  </w:num>
  <w:num w:numId="7" w16cid:durableId="1927379012">
    <w:abstractNumId w:val="2"/>
  </w:num>
  <w:num w:numId="8" w16cid:durableId="603001252">
    <w:abstractNumId w:val="1"/>
  </w:num>
  <w:num w:numId="9" w16cid:durableId="1996882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50DF"/>
    <w:rsid w:val="0029639D"/>
    <w:rsid w:val="00326F90"/>
    <w:rsid w:val="007C10BD"/>
    <w:rsid w:val="00852B5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71D53C"/>
  <w14:defaultImageDpi w14:val="300"/>
  <w15:docId w15:val="{9CB91A45-8C55-4418-AAB7-17BB2FE72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line="281" w:lineRule="auto"/>
    </w:pPr>
    <w:rPr>
      <w:rFonts w:ascii="Cambria" w:hAnsi="Cambri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E3448"/>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E3448"/>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1491</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Lott, David V</cp:lastModifiedBy>
  <cp:revision>2</cp:revision>
  <dcterms:created xsi:type="dcterms:W3CDTF">2026-10-20T21:30:00Z</dcterms:created>
  <dcterms:modified xsi:type="dcterms:W3CDTF">2026-10-20T21:30:00Z</dcterms:modified>
  <cp:category/>
</cp:coreProperties>
</file>