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A75D" w14:textId="77777777" w:rsidR="00675D00" w:rsidRDefault="00000000">
      <w:pPr>
        <w:pStyle w:val="Subtitle"/>
      </w:pPr>
      <w:r>
        <w:t>MODULE 5</w:t>
      </w:r>
    </w:p>
    <w:p w14:paraId="550962CA" w14:textId="77777777" w:rsidR="00675D00" w:rsidRDefault="00000000">
      <w:pPr>
        <w:pStyle w:val="Title"/>
      </w:pPr>
      <w:r>
        <w:t>The Cross: The Ultimate Public Shame</w:t>
      </w:r>
    </w:p>
    <w:p w14:paraId="641FCE93" w14:textId="77777777" w:rsidR="00675D00" w:rsidRDefault="00000000">
      <w:pPr>
        <w:pStyle w:val="Subtitle"/>
      </w:pPr>
      <w:r>
        <w:t>Roman degradation, the mockery of Jesus, and divine vindication</w:t>
      </w:r>
    </w:p>
    <w:p w14:paraId="3344CC86" w14:textId="77777777" w:rsidR="00675D00" w:rsidRDefault="00000000">
      <w:pPr>
        <w:pStyle w:val="Heading1"/>
      </w:pPr>
      <w:r>
        <w:t>The Cross Must Be Seen Before It Can Be Understood</w:t>
      </w:r>
    </w:p>
    <w:p w14:paraId="7166F277" w14:textId="77777777" w:rsidR="00675D00" w:rsidRDefault="00000000">
      <w:r>
        <w:t>The preceding modules have established that public recognition and public disgrace carried consequences beyond an individual’s private feelings. A family could share in the reputation of one of its members; a community could withhold esteem from a person it considered unworthy; and public ceremonies could communicate whose judgment counted. These patterns form indispensable background for the passion narratives. Modern Christians encounter the cross as a familiar religious symbol, often fashioned in precious metal or placed prominently in sanctuaries. The earliest audiences encountered a form of execution intended to display the power of the state and the degradation of the condemned. Unless we recover something of that dissonance, we risk missing the force of the New Testament’s claim that the crucified Jesus is Lord.</w:t>
      </w:r>
    </w:p>
    <w:p w14:paraId="1570AB81" w14:textId="77777777" w:rsidR="00675D00" w:rsidRDefault="00000000">
      <w:r>
        <w:t>Yet historical reconstruction must not replace exegesis. The Roman use of crucifixion helps explain the public setting and likely social force of the event, but the Gospels and apostolic writings must determine its theological meaning. The cross is not simply a story of a dishonored man later vindicated; it is also the place where Jesus gives Himself for others. The humiliation, the redemptive purpose, and the resurrection belong together without being collapsed into one another.</w:t>
      </w:r>
    </w:p>
    <w:p w14:paraId="1E703979" w14:textId="77777777" w:rsidR="00675D00" w:rsidRDefault="00000000">
      <w:pPr>
        <w:pStyle w:val="Heading2"/>
      </w:pPr>
      <w:r>
        <w:t>Crucifixion in the Roman World: Punishment as Public Display</w:t>
      </w:r>
    </w:p>
    <w:p w14:paraId="5259A6FB" w14:textId="77777777" w:rsidR="00675D00" w:rsidRDefault="00000000">
      <w:r>
        <w:t>Roman crucifixion was not a single standardized procedure. Surviving literary sources describe variations in the manner of suspension, the treatment of the body, and the circumstances of death. What recurs is its association with severe punishment, coercive authority, and exemplary display. It was particularly associated with enslaved persons, rebels, and those perceived as threats to public order, although the precise legal and social profile of those crucified varied by period and jurisdiction. The shame was not incidental to the penalty. Public exposure and the visible helplessness of the condemned made the execution a warning to observers.</w:t>
      </w:r>
    </w:p>
    <w:p w14:paraId="5467C4B9" w14:textId="77777777" w:rsidR="00675D00" w:rsidRDefault="00000000">
      <w:r>
        <w:t>Ancient authors provide windows into the social horror of the practice, but their testimony must be handled with care. Cicero’s denunciations of crucifixion as especially repellent reflect the rhetorical and civic concerns of a Roman elite speaker; they do not mean that all inhabitants of the empire experienced or evaluated the punishment identically. Seneca’s references to differing forms of crucifixion demonstrate variety rather than a universal ritual sequence. Josephus reports crucifixions in the context of conflict in Judea, showing how Roman violence could be used in a landscape already charged with political and national significance. These witnesses establish the broad atmosphere of terror and dishonor, not every physical detail of Jesus’ execution.</w:t>
      </w:r>
    </w:p>
    <w:p w14:paraId="2BF2C95F" w14:textId="77777777" w:rsidR="00675D00" w:rsidRDefault="00000000">
      <w:r>
        <w:t>The archaeological evidence is comparatively sparse, which is unsurprising given the nature of the punishment and the uneven survival of human remains. The remains of Yehohanan, discovered at Giv’at ha-Mivtar near Jerusalem in 1968, preserve an iron nail through a heel bone and provide direct archaeological evidence of a nailed crucifixion in first-century Judea. Additional Roman-era evidence, including a nailed heel discovered at Fenstanton in Britain, confirms that the Jerusalem find is not the only archaeological example known today. They do not prove that every crucifixion employed nails, nor do they authorize a complete reconstruction of the mechanics of Jesus’ death. The Gospels, rather than imaginative reconstructions, must remain our primary narrative witnesses.</w:t>
      </w:r>
    </w:p>
    <w:p w14:paraId="1C240506" w14:textId="77777777" w:rsidR="00675D00" w:rsidRDefault="00000000">
      <w:pPr>
        <w:pStyle w:val="Heading2"/>
      </w:pPr>
      <w:r>
        <w:lastRenderedPageBreak/>
        <w:t>The Road to Golgotha: Mockery as an Assault on Kingship</w:t>
      </w:r>
    </w:p>
    <w:p w14:paraId="2CE183E8" w14:textId="77777777" w:rsidR="00675D00" w:rsidRDefault="00000000">
      <w:r>
        <w:t>The passion accounts do not merely report that Jesus was sentenced and executed. They describe a sequence of acts that publicly contest His identity. In Mark 15:16–20 and Matthew 27:27–31, soldiers stage a parody of royal recognition through clothing, a crown, gestures of homage, striking, and derision. Their conduct makes sense within a culture in which garments, bodily gestures, and public acclamation could express honor. Here those same signs are deliberately inverted. The soldiers perform recognition in order to deny it. Jesus is treated as a counterfeit king precisely where the narrative presents Him as the true King.</w:t>
      </w:r>
    </w:p>
    <w:p w14:paraId="628E351E" w14:textId="77777777" w:rsidR="00675D00" w:rsidRDefault="00000000">
      <w:r>
        <w:t>The charge displayed at the execution also belongs to this conflict over kingship (Mark 15:26; John 19:19–22). Roman authority could frame the death as the fate of one claiming a politically dangerous title. The evangelists, however, invite readers to recognize the irony: the inscription intended to identify the condemned also speaks more truly than its authors understood. We should distinguish what the inscription explicitly communicates from what a particular spectator would have inferred. Not everyone present would have recognized the Gospel writer’s theological irony.</w:t>
      </w:r>
    </w:p>
    <w:p w14:paraId="0498B7F0" w14:textId="77777777" w:rsidR="00675D00" w:rsidRDefault="00000000">
      <w:r>
        <w:t>The stripping and division of garments further underscore the prisoner’s vulnerability (Mark 15:24; John 19:23–24). The narratives report what the soldiers did and connect the event with Scripture, but they do not offer a full clinical or visual account of the degree of exposure. It is responsible to say that crucifixion involved the degradation and control of the condemned body; it is less responsible to insist upon details that the evangelists do not supply. The social meaning is sufficiently stark without embellishment.</w:t>
      </w:r>
    </w:p>
    <w:p w14:paraId="71D52536" w14:textId="77777777" w:rsidR="00675D00" w:rsidRDefault="00000000">
      <w:pPr>
        <w:pStyle w:val="Heading2"/>
      </w:pPr>
      <w:r>
        <w:t>The Spectators’ Verdict and the Challenge to Jesus’ Identity</w:t>
      </w:r>
    </w:p>
    <w:p w14:paraId="19017D35" w14:textId="77777777" w:rsidR="00675D00" w:rsidRDefault="00000000">
      <w:r>
        <w:t>The mockery continues at the cross itself. In Mark 15:29–32, passersby and religious leaders challenge Jesus’ claims and demand a demonstration of power that would satisfy their expectations. Their taunts assume that rescue from execution would verify divine favor, whereas remaining on the cross discredits His identity. This is the honor-shame contest at its most acute: public witnesses interpret visible helplessness as proof that the condemned cannot be who He claims to be. The narrative deliberately exposes the inadequacy of that conclusion.</w:t>
      </w:r>
    </w:p>
    <w:p w14:paraId="692D2601" w14:textId="77777777" w:rsidR="00675D00" w:rsidRDefault="00000000">
      <w:r>
        <w:t>It is important not to portray every Jewish observer or religious leader as participating in the mockery. The texts describe particular participants and particular responses. The Gospel passion narratives also include faithful Jewish followers, women who witness the events, and Joseph of Arimathea’s concern for Jesus’ burial. The Roman governor and soldiers are central agents of the execution. Responsibility must be assigned according to the narrative and historical evidence, not generalized into a condemnation of the Jewish people.</w:t>
      </w:r>
    </w:p>
    <w:p w14:paraId="0417E6B5" w14:textId="77777777" w:rsidR="00675D00" w:rsidRDefault="00000000">
      <w:r>
        <w:t>Luke 23:35–43 places the language of saving and kingship beside the responses of the two criminals. One joins the derision, while the other acknowledges his own guilt and appeals to Jesus. The contrast is not merely between two attitudes toward suffering. It displays competing evaluations of the man in the center: one judges by His apparent inability to escape, while the other entrusts himself to Jesus despite the shared scene of condemnation. The text presents a remarkable recognition of Jesus in circumstances designed to deny Him recognition.</w:t>
      </w:r>
    </w:p>
    <w:p w14:paraId="23FA6846" w14:textId="77777777" w:rsidR="00675D00" w:rsidRDefault="00000000">
      <w:pPr>
        <w:pStyle w:val="Heading2"/>
      </w:pPr>
      <w:r>
        <w:t>The Scandal of the Cross in Jewish and Greco-Roman Hearing</w:t>
      </w:r>
    </w:p>
    <w:p w14:paraId="587F19F3" w14:textId="77777777" w:rsidR="00675D00" w:rsidRDefault="00000000">
      <w:r>
        <w:t xml:space="preserve">Paul’s language in 1 Corinthians 1:18–25 makes explicit that the message of a crucified Messiah collided with prevailing expectations of divine power and wisdom. The apostle does not suggest that every Jew expected precisely the same kind of Messiah or that every Greek held a uniform philosophical objection. Rather, he contrasts humanly impressive standards with the divine action disclosed in Christ. What looks </w:t>
      </w:r>
      <w:r>
        <w:lastRenderedPageBreak/>
        <w:t>like weakness becomes the means by which God saves; what appears foolish to one audience is proclaimed as divine wisdom.</w:t>
      </w:r>
    </w:p>
    <w:p w14:paraId="1F1354EC" w14:textId="77777777" w:rsidR="00675D00" w:rsidRDefault="00000000">
      <w:r>
        <w:t>Deuteronomy 21:22–23 introduces another interpretive strand. The law concerns a person executed and then exposed upon a tree, and it associates that public display with a curse and with the danger of defiling the land if burial is delayed. The original legal setting is not identical to Roman crucifixion. Paul nevertheless draws a deliberate theological connection in Galatians 3:13, interpreting Christ’s death in relation to the curse of the Law. It would be too simple to claim that every first-century observer automatically applied Deuteronomy to every Roman cross. Paul’s argument is a specific scriptural interpretation of Jesus’ death, and its force depends on the logic of Galatians rather than on a presumed universal social reaction.</w:t>
      </w:r>
    </w:p>
    <w:p w14:paraId="43ADACD0" w14:textId="77777777" w:rsidR="00675D00" w:rsidRDefault="00000000">
      <w:r>
        <w:t>Philippians 2:5–11 adds the movement from humiliation to exaltation. Paul presents Christ’s self-humbling obedience, including death on a cross, before describing God’s exaltation of Him. The sequence matters. Jesus’ humility is not a failed attempt at securing human esteem, and His exaltation is not a reward for mastering the techniques of public prestige. The passage places obedient self-giving at the center of the pattern that God Himself vindicates. The implications for the community are ethical as well as christological: believers are called to regard others above self-serving ambition.</w:t>
      </w:r>
    </w:p>
    <w:p w14:paraId="78CB818C" w14:textId="77777777" w:rsidR="00675D00" w:rsidRDefault="00000000">
      <w:pPr>
        <w:pStyle w:val="Heading2"/>
      </w:pPr>
      <w:r/>
      <w:r>
        <w:t>Enduring Shame Without Granting It the Last Word</w:t>
      </w:r>
    </w:p>
    <w:p w14:paraId="3235DDD5" w14:textId="77777777" w:rsidR="00675D00" w:rsidRDefault="00000000">
      <w:r>
        <w:t>Hebrews 12:1–3 provides perhaps the most concentrated explicit connection between the cross and shame. The author urges endurance by directing attention to Jesus, who underwent the cross while treating its shame as something that did not determine His course, and who is now seated in the position of honor at God’s right hand. The passage does not imply that the ordeal was painless, that shame was imaginary, or that the spectators’ hostility had no social reality. It identifies the joy set before Jesus and His completed course as decisive in the face of real disgrace.</w:t>
      </w:r>
    </w:p>
    <w:p w14:paraId="578C0586" w14:textId="77777777" w:rsidR="00675D00" w:rsidRDefault="00000000">
      <w:r>
        <w:t>The verb commonly rendered “despising” in Hebrews 12:2 should not be flattened into a modern claim that Jesus simply felt no embarrassment. In context, the verb conveys treating the shame as of little account relative to the joy before Him, not a denial that shame or suffering was real. The precise psychological experience of Jesus cannot be reconstructed from this verb alone. The author uses Jesus’ endurance to address readers who themselves faced hostility and weariness. His example is not an invitation to seek abuse, nor a justification for leaving vulnerable people in abusive conditions. It is encouragement to remain faithful when obedience attracts contempt.</w:t>
      </w:r>
    </w:p>
    <w:p w14:paraId="31BCDB05" w14:textId="77777777" w:rsidR="00675D00" w:rsidRDefault="00000000">
      <w:r>
        <w:t>The statement that Jesus is seated at the right hand of God is the narrative’s decisive counter-verdict. The condemned one is not finally defined by the judgment of His executioners. Yet this vindication is not simply a reversal of personal reputation. Hebrews places it within the larger account of Jesus’ priestly work, His faithful obedience, and His access to God’s presence on behalf of His people.</w:t>
      </w:r>
    </w:p>
    <w:p w14:paraId="352B1387" w14:textId="77777777" w:rsidR="00675D00" w:rsidRDefault="00000000">
      <w:pPr>
        <w:pStyle w:val="Heading2"/>
      </w:pPr>
      <w:r>
        <w:t>Resurrection as Divine Vindication: What It Does and Does Not Mean</w:t>
      </w:r>
    </w:p>
    <w:p w14:paraId="5098EB2C" w14:textId="77777777" w:rsidR="00675D00" w:rsidRDefault="00000000">
      <w:r>
        <w:t>The resurrection changes the interpretation of the crucifixion without erasing the historical reality of its disgrace. Acts 2:22–36 contrasts human participation in Jesus’ death with God’s raising and exaltation of Him. Romans 1:3–4 associates the Son with resurrection in power; Romans 4:25 links His death and resurrection to the saving purpose of God. The New Testament does not portray resurrection as a mere improvement in Jesus’ public standing, as though the main problem were unfavorable publicity. It is God’s decisive action concerning the crucified Messiah and the foundation of apostolic proclamation.</w:t>
      </w:r>
    </w:p>
    <w:p w14:paraId="1582DB9E" w14:textId="77777777" w:rsidR="00675D00" w:rsidRDefault="00000000">
      <w:r>
        <w:t xml:space="preserve">We should be precise about the phrase “divine vindication.” It is a sound theological synthesis of the resurrection and exaltation texts, but not every passage uses the same vocabulary or develops the same argument. In Acts the public proclamation stresses that God has raised and exalted the One whom human </w:t>
      </w:r>
      <w:r>
        <w:lastRenderedPageBreak/>
        <w:t>authorities rejected. In Paul, resurrection also belongs to justification, new creation, and the defeat of death. Honor-shame analysis illuminates one dimension of these claims; it does not exhaust their meaning.</w:t>
      </w:r>
    </w:p>
    <w:p w14:paraId="582FEDB3" w14:textId="77777777" w:rsidR="00675D00" w:rsidRDefault="00000000">
      <w:r>
        <w:t>This distinction guards against a sentimental interpretation in which the cross simply teaches that a misunderstood person will eventually receive applause. Jesus’ resurrection is unique within the apostolic witness, and the believer’s future vindication rests in union with Him rather than in a promise that every earthly critic will reverse course. Faithfulness may remain publicly misunderstood throughout a person’s life. The Christian hope concerns the judgment and saving action of God, not guaranteed rehabilitation before the same social audience.</w:t>
      </w:r>
    </w:p>
    <w:p w14:paraId="41BED9CC" w14:textId="77777777" w:rsidR="00675D00" w:rsidRDefault="00000000">
      <w:pPr>
        <w:pStyle w:val="Heading2"/>
      </w:pPr>
      <w:r>
        <w:t>The Meaning for Disciples: Bearing Reproach Without Glorifying Harm</w:t>
      </w:r>
    </w:p>
    <w:p w14:paraId="51B644EB" w14:textId="77777777" w:rsidR="00675D00" w:rsidRDefault="00000000">
      <w:r>
        <w:t>Jesus’ instruction to take up the cross (Mark 8:34–38) would have been startling in a world where the cross signified coercion and disgrace. The command summons disciples to costly allegiance, not to a program of self-humiliation for its own sake. Mark’s setting connects the saying to Jesus’ prediction of suffering and to the disciples’ misunderstanding of messianic identity. It therefore challenges the assumption that loyalty to the Messiah must lead immediately to visible triumph.</w:t>
      </w:r>
    </w:p>
    <w:p w14:paraId="587ED518" w14:textId="77777777" w:rsidR="00675D00" w:rsidRDefault="00000000">
      <w:r>
        <w:t>Hebrews 13:12–14 similarly describes identification with Jesus outside the camp and bearing His reproach. The passage draws on sacrificial and spatial imagery and should not be treated as a simple sociological description of where honorable people lived. Its practical force is willingness to identify with Christ when that identification carries exclusion. First Peter 4:12–16 distinguishes suffering because of Christian identity from suffering for actual wrongdoing; that distinction is vital. The New Testament does not bless every experience of criticism or humiliation. It calls for conduct that is genuinely faithful and leaves the final assessment with God.</w:t>
      </w:r>
    </w:p>
    <w:p w14:paraId="14C1DEE0" w14:textId="77777777" w:rsidR="00675D00" w:rsidRDefault="00000000">
      <w:r>
        <w:t>For modern readers, the application requires equal care. Public disapproval is not automatically persecution, and institutional accountability is not inherently dishonor. Conversely, the approval of a religious majority does not certify faithfulness. The question is whether the criticism concerns actual wrongdoing or allegiance to Christ and His teaching. The cross exposes the danger of judging truth solely by the visible distribution of power and reputation, while also preventing believers from confusing personal grievance with sacrificial discipleship.</w:t>
      </w:r>
    </w:p>
    <w:p w14:paraId="6C8FF317" w14:textId="77777777" w:rsidR="00675D00" w:rsidRDefault="00000000">
      <w:pPr>
        <w:pStyle w:val="Heading2"/>
      </w:pPr>
      <w:r>
        <w:t>Conclusion: The World’s Verdict Is Not the Final Verdict</w:t>
      </w:r>
    </w:p>
    <w:p w14:paraId="696DB0A4" w14:textId="77777777" w:rsidR="00675D00" w:rsidRDefault="00000000">
      <w:r>
        <w:t>The cross gathers the themes of this series into a concentrated historical and theological event. Roman authority publicly displayed Jesus as condemned; soldiers and spectators treated His apparent weakness as a reason for mockery; and the early Christian proclamation identified this same crucified man as the Messiah whom God raised and exalted. The scandal was not incidental packaging around a more acceptable message. The New Testament places the crucifixion itself within the saving work of God.</w:t>
      </w:r>
    </w:p>
    <w:p w14:paraId="301E6403" w14:textId="77777777" w:rsidR="00675D00" w:rsidRDefault="00000000">
      <w:r>
        <w:t>The resulting reversal is deeper than the substitution of one social ranking for another. Human judgment can be mistaken, public disgrace can fall upon the righteous, and divine honor can be disclosed through obedience that appears weak. At the same time, the cross is not reducible to an honor-shame drama: it concerns sin, reconciliation, redemption, covenant, and the defeat of death. We have gained an essential cultural lens, but it remains a lens through which to read the text rather than a master explanation imposed upon it.</w:t>
      </w:r>
    </w:p>
    <w:p w14:paraId="18EF982A" w14:textId="77777777" w:rsidR="00675D00" w:rsidRDefault="00000000">
      <w:r>
        <w:t xml:space="preserve">This prepares the way for Module 6, where Paul’s treatment of Hope and shame will receive sustained attention. Romans 5:5 will be considered in its own argument about justification, suffering, endurance, tested character, and the love of God poured out through the Holy Spirit. The question will not merely be </w:t>
      </w:r>
      <w:r>
        <w:lastRenderedPageBreak/>
        <w:t>whether believers feel ashamed, but whether the Hope grounded in Christ can finally prove false or leave them disgraced before God.</w:t>
      </w:r>
    </w:p>
    <w:p w14:paraId="3AAD4B44" w14:textId="77777777" w:rsidR="00675D00" w:rsidRDefault="00000000">
      <w:pPr>
        <w:pStyle w:val="Heading2"/>
      </w:pPr>
      <w:r>
        <w:t>Selected Bibliography (SBLHS 2)</w:t>
      </w:r>
    </w:p>
    <w:p>
      <w:pPr>
        <w:spacing w:after="100"/>
        <w:ind w:left="403" w:hanging="403"/>
      </w:pPr>
      <w:r>
        <w:t xml:space="preserve">Cook, John Granger. </w:t>
      </w:r>
      <w:r>
        <w:rPr>
          <w:i/>
        </w:rPr>
        <w:t>Crucifixion in the Mediterranean World</w:t>
      </w:r>
      <w:r>
        <w:t>. 2nd ed. Tübingen: Mohr Siebeck, 2019.</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Green, Joel B. </w:t>
      </w:r>
      <w:r>
        <w:rPr>
          <w:i/>
        </w:rPr>
        <w:t>The Death of Jesus: Tradition and Interpretation in the Passion Narrative</w:t>
      </w:r>
      <w:r>
        <w:t>. Tübingen: Mohr Siebeck, 1988.</w:t>
      </w:r>
    </w:p>
    <w:p>
      <w:pPr>
        <w:spacing w:after="100"/>
        <w:ind w:left="403" w:hanging="403"/>
      </w:pPr>
      <w:r>
        <w:t xml:space="preserve">Hays, Richard B. </w:t>
      </w:r>
      <w:r>
        <w:rPr>
          <w:i/>
        </w:rPr>
        <w:t>Echoes of Scripture in the Letters of Paul</w:t>
      </w:r>
      <w:r>
        <w:t>. New Haven: Yale University Press, 1989.</w:t>
      </w:r>
    </w:p>
    <w:p>
      <w:pPr>
        <w:spacing w:after="100"/>
        <w:ind w:left="403" w:hanging="403"/>
      </w:pPr>
      <w:r>
        <w:t xml:space="preserve">Hengel, Martin. </w:t>
      </w:r>
      <w:r>
        <w:rPr>
          <w:i/>
        </w:rPr>
        <w:t>Crucifixion in the Ancient World and the Folly of the Message of the Cross</w:t>
      </w:r>
      <w:r>
        <w:t>. Philadelphia: Fortress, 1977.</w:t>
      </w:r>
    </w:p>
    <w:p w14:paraId="51254D6A" w14:textId="77777777" w:rsidR="00675D00" w:rsidRDefault="00000000">
      <w:r>
        <w:t>Primary ancient witnesses for critical comparison: Cicero, In Verrem 2.5; Seneca, Dialogues 6.20.3; Josephus, Jewish War 5.449–451. Their evidence is contextual, not a substitute for the distinct Gospel accounts.</w:t>
      </w:r>
    </w:p>
    <w:p>
      <w:pPr>
        <w:spacing w:before="200"/>
      </w:pPr>
      <w:r>
        <w:t>Scripture references in this module are paraphrased rather than quoted verbatim. The New American Standard Bible (1977) is the designated translation for any direct quotations introduced in a future edition.</w:t>
      </w:r>
    </w:p>
    <w:sectPr w:rsidR="00675D00" w:rsidSect="00034616">
      <w:headerReference w:type="default" r:id="rId8"/>
      <w:footerReference w:type="default" r:id="rId9"/>
      <w:pgSz w:w="12240" w:h="15840"/>
      <w:pgMar w:top="1123" w:right="1339" w:bottom="1037" w:left="133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05C33" w14:textId="77777777" w:rsidR="00DA0B0F" w:rsidRDefault="00DA0B0F">
      <w:pPr>
        <w:spacing w:after="0" w:line="240" w:lineRule="auto"/>
      </w:pPr>
      <w:r>
        <w:separator/>
      </w:r>
    </w:p>
  </w:endnote>
  <w:endnote w:type="continuationSeparator" w:id="0">
    <w:p w14:paraId="307A6F66" w14:textId="77777777" w:rsidR="00DA0B0F" w:rsidRDefault="00DA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DECE9" w14:textId="77777777" w:rsidR="00675D00" w:rsidRDefault="00000000">
    <w:pPr>
      <w:pStyle w:val="Footer"/>
      <w:jc w:val="right"/>
    </w:pPr>
    <w:r>
      <w:rPr>
        <w:sz w:val="16"/>
      </w:rPr>
      <w:t>Shame and Honor • Module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3CDA0" w14:textId="77777777" w:rsidR="00DA0B0F" w:rsidRDefault="00DA0B0F">
      <w:pPr>
        <w:spacing w:after="0" w:line="240" w:lineRule="auto"/>
      </w:pPr>
      <w:r>
        <w:separator/>
      </w:r>
    </w:p>
  </w:footnote>
  <w:footnote w:type="continuationSeparator" w:id="0">
    <w:p w14:paraId="2D62DE57" w14:textId="77777777" w:rsidR="00DA0B0F" w:rsidRDefault="00DA0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F608" w14:textId="77777777" w:rsidR="00675D00" w:rsidRDefault="00000000">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3098356">
    <w:abstractNumId w:val="8"/>
  </w:num>
  <w:num w:numId="2" w16cid:durableId="1983389569">
    <w:abstractNumId w:val="6"/>
  </w:num>
  <w:num w:numId="3" w16cid:durableId="2142112610">
    <w:abstractNumId w:val="5"/>
  </w:num>
  <w:num w:numId="4" w16cid:durableId="2110199624">
    <w:abstractNumId w:val="4"/>
  </w:num>
  <w:num w:numId="5" w16cid:durableId="357320707">
    <w:abstractNumId w:val="7"/>
  </w:num>
  <w:num w:numId="6" w16cid:durableId="292374666">
    <w:abstractNumId w:val="3"/>
  </w:num>
  <w:num w:numId="7" w16cid:durableId="292754423">
    <w:abstractNumId w:val="2"/>
  </w:num>
  <w:num w:numId="8" w16cid:durableId="455753689">
    <w:abstractNumId w:val="1"/>
  </w:num>
  <w:num w:numId="9" w16cid:durableId="63599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D047A"/>
    <w:rsid w:val="00675D00"/>
    <w:rsid w:val="00954B0A"/>
    <w:rsid w:val="00AA1D8D"/>
    <w:rsid w:val="00B47730"/>
    <w:rsid w:val="00CB0664"/>
    <w:rsid w:val="00DA0B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CC2464"/>
  <w14:defaultImageDpi w14:val="300"/>
  <w15:docId w15:val="{74A9CAF9-6308-4E7D-94BD-8F3BC02FE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1" w:lineRule="auto"/>
    </w:pPr>
    <w:rPr>
      <w:rFonts w:ascii="Cambria" w:hAnsi="Cambria"/>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C354C"/>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1C35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2544</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2026-10-21T20:22:00Z</dcterms:created>
  <dcterms:modified xsi:type="dcterms:W3CDTF">2026-10-21T20:22:00Z</dcterms:modified>
  <cp:category/>
</cp:coreProperties>
</file>