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r>
        <w:t>STUDY 4  |  JOHN 2:1–11  |  NASB 1977</w:t>
      </w:r>
    </w:p>
    <w:p>
      <w:pPr>
        <w:pStyle w:val="Heading1"/>
      </w:pPr>
      <w:r>
        <w:t>The Wedding at Cana: The First Sign and the Revelation of His Glory</w:t>
      </w:r>
    </w:p>
    <w:p>
      <w:r>
        <w:t>Central Question: Why does John introduce the public signs of Jesus with a wedding celebration, and what does the transformation of water into wine reveal about His identity?</w:t>
      </w:r>
    </w:p>
    <w:p>
      <w:r>
        <w:t>Central Thesis: At Cana, Jesus transforms water associated with Jewish purification into abundant wine, revealing His glory through an act that points beyond the immediate need to the newness and sufficiency of His messianic mission. John records the event as a sign intended to awaken and deepen faith, not merely as an extraordinary miracle.</w:t>
      </w:r>
    </w:p>
    <w:p>
      <w:pPr>
        <w:pStyle w:val="Heading1"/>
      </w:pPr>
      <w:r>
        <w:t>Introduction: A Quiet Beginning to the Signs</w:t>
      </w:r>
    </w:p>
    <w:p>
      <w:r>
        <w:t>John has already introduced Jesus as the eternal Word who became flesh (1:1–18), recorded the testimony of John the Baptist (1:19–34), and described the first disciples beginning to recognize Him as Messiah and Son of God (1:35–51). The narrative now moves from confession to demonstration. Instead of beginning with a public confrontation, a dramatic healing, or an announcement in the temple, John places Jesus at a wedding in a Galilean village. The setting is ordinary, communal, and joyful, yet the event will become the first narrated sign by which Jesus manifests His glory.</w:t>
      </w:r>
    </w:p>
    <w:p>
      <w:r>
        <w:t>The passage must be read as a coherent unit. The shortage of wine creates the immediate human problem; the exchange between Jesus and His mother introduces the deeper issue of His mission and appointed hour; the stone jars connect the action to Jewish purification; the servants obey His instructions; the steward discovers the quality of the new wine; and the narrator finally interprets the event as a revelation of glory that leads the disciples to believe in Him. Each detail contributes to the movement from a practical crisis to a theological disclosure.</w:t>
      </w:r>
    </w:p>
    <w:p>
      <w:pPr>
        <w:pStyle w:val="Heading1"/>
      </w:pPr>
      <w:r>
        <w:t>1. The Third Day and the Setting in Cana (John 2:1–2)</w:t>
      </w:r>
    </w:p>
    <w:p>
      <w:r>
        <w:t>John opens, “</w:t>
      </w:r>
      <w:r>
        <w:rPr>
          <w:i w:val="1"/>
        </w:rPr>
        <w:t>And on the third day there was a wedding in Cana of Galilee</w:t>
      </w:r>
      <w:r>
        <w:t>” (2:1). The time reference follows the sequence of days in the preceding chapter. Interpreters differ on whether John intends the reader to count a complete opening week or to hear an additional symbolic echo of creation and later resurrection. The narrative clearly establishes continuity with the first disciples’ encounters, but a precise symbolic scheme should not be imposed where John does not explain one.</w:t>
      </w:r>
    </w:p>
    <w:p>
      <w:r>
        <w:t>Cana was a village in Galilee, though its precise archaeological identification remains debated. Wedding celebrations in the ancient Mediterranean world were significant communal events, often involving extended hospitality and several days of festivities. John gives no detailed reconstruction of the wedding customs, and we should resist filling the scene with confidently asserted practices that the text does not establish. What matters is that Jesus, His mother, and His disciples are present at a recognizable social occasion. The incarnation is not portrayed as withdrawal from ordinary human life; the Word made flesh enters its relationships and obligations.</w:t>
      </w:r>
    </w:p>
    <w:p>
      <w:pPr>
        <w:pStyle w:val="Heading1"/>
      </w:pPr>
      <w:r>
        <w:t>2. The Wine Runs Out (John 2:3)</w:t>
      </w:r>
    </w:p>
    <w:p>
      <w:r>
        <w:rPr/>
        <w:t>When the wine fails, Jesus’ mother tells Him, “</w:t>
      </w:r>
      <w:r>
        <w:rPr>
          <w:i w:val="1"/>
        </w:rPr>
        <w:t>They have no wine.</w:t>
      </w:r>
      <w:r>
        <w:rPr/>
        <w:t>” Her words identify a real need but do not explicitly specify how Jesus should respond. Running out of provisions during a wedding celebration could bring embarrassment to the hosts and disrupt the communal occasion. John does not tell us who was responsible for the shortage, why it occurred, or whether the family was poor. Those details are unnecessary to the point of the story.</w:t>
      </w:r>
    </w:p>
    <w:p>
      <w:r>
        <w:t>Mary is never named in this Gospel; John refers to her as the mother of Jesus. Her presence here and again near the cross (19:25–27) forms a notable narrative connection. At Cana she recognizes a need and brings it to Jesus, but the ensuing dialogue makes clear that His actions are governed by a purpose larger than the immediate expectations of even those closest to Him.</w:t>
      </w:r>
    </w:p>
    <w:p>
      <w:pPr>
        <w:pStyle w:val="Heading1"/>
      </w:pPr>
      <w:r>
        <w:t>3. “</w:t>
      </w:r>
      <w:r>
        <w:rPr>
          <w:i w:val="1"/>
        </w:rPr>
        <w:t>My Hour Has Not Yet Come</w:t>
      </w:r>
      <w:r>
        <w:t>” (John 2:4)</w:t>
      </w:r>
    </w:p>
    <w:p>
      <w:r>
        <w:t>Jesus replies, “</w:t>
      </w:r>
      <w:r>
        <w:rPr>
          <w:i w:val="1"/>
        </w:rPr>
        <w:t>Woman, what do I have to do with you? My hour has not yet come.</w:t>
      </w:r>
      <w:r>
        <w:t>” The Greek address gynai, rendered “Woman,” was not necessarily insulting in its ancient setting; Jesus uses the same form of address from the cross in John 19:26. Nevertheless, the question establishes a boundary. The idiom translated “</w:t>
      </w:r>
      <w:r>
        <w:rPr>
          <w:i w:val="1"/>
        </w:rPr>
        <w:t>what do I have to do with you?</w:t>
      </w:r>
      <w:r>
        <w:t>” signals that Mary cannot determine the terms or timing of Jesus’ mission. We should neither turn the words into a harsh repudiation of His mother nor soften them until their significance disappears.</w:t>
      </w:r>
    </w:p>
    <w:p>
      <w:r>
        <w:t>The reference to “my hour” is crucial to the Gospel’s theological architecture. Later passages repeatedly state that Jesus’ hour has not yet arrived (7:30; 8:20), until the narrative announces that the hour has come for the Son of Man to be glorified (12:23; see 13:1; 17:1). In John, the hour reaches its decisive expression in Jesus’ death, resurrection, and return to the Father. At Cana, Jesus performs a sign that reveals glory, but the full manifestation of that glory still lies ahead. The miracle must therefore be interpreted in light of the mission that culminates at the cross, not as an isolated display of power.</w:t>
      </w:r>
    </w:p>
    <w:p>
      <w:r>
        <w:t>Mary’s response to the servants, “</w:t>
      </w:r>
      <w:r>
        <w:rPr>
          <w:i w:val="1"/>
        </w:rPr>
        <w:t>Whatever He says to you, do it</w:t>
      </w:r>
      <w:r>
        <w:t>” (2:5), is best understood within this narrative tension. She does not control His action, and John does not present her as doing so. She directs attention away from herself to His words. The scene moves forward on the authority of Jesus alone.</w:t>
      </w:r>
    </w:p>
    <w:p>
      <w:pPr>
        <w:pStyle w:val="Heading1"/>
      </w:pPr>
      <w:r>
        <w:t>4. Six Stone Jars and Jewish Purification (John 2:6)</w:t>
      </w:r>
    </w:p>
    <w:p>
      <w:r>
        <w:t>John describes six stone waterpots standing nearby “</w:t>
      </w:r>
      <w:r>
        <w:rPr>
          <w:i w:val="1"/>
        </w:rPr>
        <w:t>for the Jewish custom of purification,</w:t>
      </w:r>
      <w:r>
        <w:t>” each holding two or three measures. The Greek term metrētēs refers to a substantial liquid measure, often estimated at roughly nine gallons, although ancient measures were not perfectly uniform. On a conventional estimate the six jars together could hold approximately 120–180 U.S. gallons. The magnitude matters more than a mathematically exact modern conversion: the resulting supply is strikingly abundant.</w:t>
      </w:r>
    </w:p>
    <w:p>
      <w:r>
        <w:t>The material and purpose of the jars are equally significant. Stone vessels were used in Jewish settings associated with concerns about ritual purity, and archaeological discoveries have confirmed the presence of such vessels in the period. John explicitly tells his readers why the jars were there. Their association with purification is therefore not an incidental detail invented by later interpreters, even though John does not say that the wedding party was performing a particular cleansing ritual at that moment.</w:t>
      </w:r>
    </w:p>
    <w:p>
      <w:r>
        <w:t>Many commentators see the use of purification jars as a sign of the transformation associated with Jesus’ arrival. That reading is plausible in the wider context of the Gospel, where Jesus is repeatedly presented in relation to established Jewish institutions and symbols. Still, the text does not say that Jewish purification was worthless or that Israel’s faith was simply discarded. John writes from within Israel’s scriptural world. The stronger interpretation is that the sign points to the fullness now disclosed in Jesus, without requiring a caricature of the practices that preceded Him.</w:t>
      </w:r>
    </w:p>
    <w:p>
      <w:pPr>
        <w:pStyle w:val="Heading1"/>
      </w:pPr>
      <w:r>
        <w:t>5. Filling, Drawing, and Serving (John 2:7–8)</w:t>
      </w:r>
    </w:p>
    <w:p>
      <w:r>
        <w:rPr/>
        <w:t>Jesus instructs the servants to fill the waterpots with water, and they fill them “</w:t>
      </w:r>
      <w:r>
        <w:rPr>
          <w:i w:val="1"/>
        </w:rPr>
        <w:t>up to the brim.</w:t>
      </w:r>
      <w:r>
        <w:rPr/>
        <w:t>” He then tells them to draw some out and take it to the headwaiter. John does not describe a gesture, prayer, formula, or visible instant at which the water changes. The narrative’s restraint is instructive: the emphasis falls on the authority of Jesus’ word and the resulting transformation rather than on the mechanics of the miracle.</w:t>
      </w:r>
    </w:p>
    <w:p>
      <w:r>
        <w:t>The servants’ obedience is a genuine feature of the scene, but it should not be made into a formula guaranteeing miraculous outcomes whenever believers obey instructions they believe they have received. John’s stated interest is the identity of Jesus. The servants act upon His concrete commands within a unique historical event; their role contributes to the credibility and unfolding of the sign.</w:t>
      </w:r>
    </w:p>
    <w:p>
      <w:pPr>
        <w:pStyle w:val="Heading1"/>
      </w:pPr>
      <w:r>
        <w:t>6. The Steward’s Testimony and the Good Wine (John 2:9–10)</w:t>
      </w:r>
    </w:p>
    <w:p>
      <w:r>
        <w:t>The headwaiter tastes what has become wine without knowing its origin, while the servants who drew the water do know. His reaction provides a form of independent confirmation within the story. He calls the bridegroom and observes that hosts ordinarily serve the good wine first and the inferior wine later, whereas this bridegroom has kept the good wine until now. John’s contrast is not simply between a small supply and a larger supply; it is also between what was expected and the unexpected excellence of what Jesus provides.</w:t>
      </w:r>
    </w:p>
    <w:p>
      <w:r>
        <w:t>The steward attributes the provision to the bridegroom because he does not know its source. The reader, however, knows what the steward does not: Jesus is responsible for the new wine. John thereby creates a dramatic contrast between the visible benefit and the concealed identity of its giver. The sign can be enjoyed without being understood, just as later crowds will benefit from Jesus’ works while failing to grasp what those works disclose about Him.</w:t>
      </w:r>
    </w:p>
    <w:p>
      <w:r>
        <w:t>The wine is actual wine in the narrative, not a coded reference to grape juice. At the same time, the text is not a treatise on drinking habits and does not justify excess. John’s concern is neither to prescribe the conduct of modern celebrations nor to establish a general ethical rule from the quantity produced. The wine serves the sign, and the sign serves the revelation of Jesus.</w:t>
      </w:r>
    </w:p>
    <w:p>
      <w:pPr>
        <w:pStyle w:val="Heading1"/>
      </w:pPr>
      <w:r>
        <w:t>7. Old Testament Background: Wine, Joy, and Restoration</w:t>
      </w:r>
    </w:p>
    <w:p>
      <w:r>
        <w:t>In the Scriptures of Israel, wine can be associated with agricultural blessing, festivity, and the joy of God’s provision (for example, Psalm 104:14–15). Prophetic passages also use abundant wine as part of the imagery of future restoration and divine blessing (Amos 9:13–14; Isaiah 25:6). These texts provide a meaningful background for a first-century Jewish reader encountering a story in which Jesus provides extraordinary abundance at a wedding.</w:t>
      </w:r>
    </w:p>
    <w:p>
      <w:r>
        <w:t>Yet John does not explicitly quote a prophetic text in this passage. We should therefore speak of scriptural resonance rather than claim that one specific prophecy is being formally fulfilled. The abundance and quality of the wine fit naturally within Israel’s expectation that God’s saving work brings restoration and joy. The narrative invites readers to see the arrival of Jesus as more than a solution to a household problem, while its precise symbolism must remain accountable to what John actually says.</w:t>
      </w:r>
    </w:p>
    <w:p>
      <w:pPr>
        <w:pStyle w:val="Heading1"/>
      </w:pPr>
      <w:r>
        <w:t>8. The First Sign and the Revelation of Glory (John 2:11)</w:t>
      </w:r>
    </w:p>
    <w:p>
      <w:r>
        <w:t>John supplies the authoritative interpretation of the event: “</w:t>
      </w:r>
      <w:r>
        <w:rPr>
          <w:i w:val="1"/>
        </w:rPr>
        <w:t>This beginning of His signs Jesus did in Cana of Galilee, and manifested His glory, and His disciples believed in Him.</w:t>
      </w:r>
      <w:r>
        <w:t>” The word translated “signs” is sēmeia, the plural of sēmeion. A sign points beyond itself. It is not less than a miraculous work, but its significance cannot be exhausted by the miracle considered alone. John’s reader is meant to ask what the event reveals about the One who performed it.</w:t>
      </w:r>
    </w:p>
    <w:p>
      <w:r>
        <w:t>The statement that Jesus “</w:t>
      </w:r>
      <w:r>
        <w:rPr>
          <w:i w:val="1"/>
        </w:rPr>
        <w:t>manifested His glory</w:t>
      </w:r>
      <w:r>
        <w:t>” recalls the prologue: “</w:t>
      </w:r>
      <w:r>
        <w:rPr>
          <w:i w:val="1"/>
        </w:rPr>
        <w:t>And the Word became flesh, and dwelt among us, and we beheld His glory</w:t>
      </w:r>
      <w:r>
        <w:t>” (1:14). The glory displayed at Cana is not described as dazzling light or public enthronement. It is disclosed through the effective word of Jesus and the astonishing sufficiency of His provision. The eternal Word is made known in a human setting, and the disciples begin to see more deeply whom they have followed.</w:t>
      </w:r>
    </w:p>
    <w:p>
      <w:r>
        <w:t>John has already described the disciples responding to Jesus in chapter 1. Their belief in 2:11 should therefore not be forced into a first and only moment of conversion. In this Gospel, believing can develop as new revelation confirms and deepens an earlier response. Nor does the statement mean the disciples now understand everything about Jesus. Their comprehension will be tested and enlarged as the narrative advances toward the cross and resurrection.</w:t>
      </w:r>
    </w:p>
    <w:p>
      <w:pPr>
        <w:pStyle w:val="Heading1"/>
      </w:pPr>
      <w:r>
        <w:t>9. What the Sign Does—and Does Not—Teach</w:t>
      </w:r>
    </w:p>
    <w:p>
      <w:r>
        <w:t>The sign at Cana establishes Jesus as the source of an extraordinary provision and identifies the event as a disclosure of His glory. The association with Jewish purification, the surprising abundance of excellent wine, and the reference to Jesus’ future hour together support a reading in which the event anticipates the greater revelation that His ministry will bring. Yet the passage does not explicitly teach a sacramental transformation, define a Christian wedding liturgy, or promise that every social embarrassment will be miraculously removed. Such applications go beyond the author’s stated purpose.</w:t>
      </w:r>
    </w:p>
    <w:p>
      <w:r>
        <w:t>Likewise, it is tempting to interpret the six jars as a coded symbol of human incompleteness, or to turn every detail of the story into a separate allegory. John provides no indication that the number six carries that meaning here. Historical-grammatical interpretation requires restraint. Where the narrative explains a detail, we should give that explanation priority; where a symbol is possible but unconfirmed, we should identify it as a possibility rather than a conclusion.</w:t>
      </w:r>
    </w:p>
    <w:p>
      <w:pPr>
        <w:pStyle w:val="Heading1"/>
      </w:pPr>
      <w:r>
        <w:t>10. From Cana to the Temple: The Larger Narrative Movement</w:t>
      </w:r>
    </w:p>
    <w:p>
      <w:r>
        <w:t>The wedding at Cana stands at the beginning of a sequence in which Jesus’ identity is disclosed through signs and confrontations. Immediately afterward John records a brief stay in Capernaum (2:12), followed by Jesus’ action in the Jerusalem temple (2:13–22). These scenes differ dramatically in setting and tone, yet both raise the question of how Jesus relates to Israel’s religious life and how His authority is to be recognized.</w:t>
      </w:r>
    </w:p>
    <w:p>
      <w:r>
        <w:t>The contrast is instructive. At Cana, Jesus quietly supplies what the celebration lacks; at Jerusalem, He challenges what has taken place in His Father’s house. In both settings, His actions must be interpreted through His own words and through the narrator’s explanations. John’s Gospel does not offer a collection of disconnected wonders. It presents a cumulative case for recognizing the Christ, the Son of God, so that the reader may have life in His name (20:30–31).</w:t>
      </w:r>
    </w:p>
    <w:p>
      <w:pPr>
        <w:pStyle w:val="Heading1"/>
      </w:pPr>
      <w:r>
        <w:t>11. Theological Reflection and Contemporary Application</w:t>
      </w:r>
    </w:p>
    <w:p>
      <w:r>
        <w:t>For the modern reader, the first challenge of Cana is to resist making ourselves the center of the event. The account is not primarily a lesson in obtaining divine assistance with personal shortages, although it certainly portrays Jesus acting within a real human need. John’s purpose is christological: he wants the reader to recognize the glory of Jesus. The appropriate first question is not “</w:t>
      </w:r>
      <w:r>
        <w:rPr>
          <w:i w:val="0"/>
        </w:rPr>
        <w:t>How can I reproduce this miracle?</w:t>
      </w:r>
      <w:r>
        <w:t>” but “</w:t>
      </w:r>
      <w:r>
        <w:rPr>
          <w:i w:val="0"/>
        </w:rPr>
        <w:t>What does this event reveal about the One who performed it?</w:t>
      </w:r>
      <w:r>
        <w:t>”</w:t>
      </w:r>
    </w:p>
    <w:p>
      <w:r>
        <w:t>The narrative also reminds us that genuine faith is not static. The disciples have begun to follow Jesus, but they must continue learning who He is. Their faith grows as His words and works disclose dimensions of His identity they could not have fully understood at the beginning. That pattern remains significant for Christian discipleship: trust in Christ is deepened through increasingly faithful understanding of His person, mission, death, and resurrection, rather than through fascination with extraordinary experiences for their own sake.</w:t>
      </w:r>
    </w:p>
    <w:p>
      <w:r>
        <w:t>Finally, the reference to Jesus’ hour prevents the reader from separating the glory of Cana from the glory of the cross. John’s Gospel will progressively redefine expectations about divine glory. The One who provides abundant wine at a wedding is the same One who will speak of being lifted up, lay down His life, and return to the Father. The first sign is therefore an opening disclosure, not the completed revelation. It directs attention forward to the mission by which Jesus makes the Father known.</w:t>
      </w:r>
    </w:p>
    <w:p>
      <w:pPr>
        <w:pStyle w:val="Heading1"/>
      </w:pPr>
      <w:r>
        <w:t>Conclusion: The Glory Hidden in an Ordinary Celebration</w:t>
      </w:r>
    </w:p>
    <w:p>
      <w:r>
        <w:t>John places the first sign of Jesus in a village wedding where most of those present apparently do not know what has occurred. The servants know where the wine came from, the steward knows its quality, and the disciples are given the deeper interpretation: Jesus has manifested His glory. This difference between experiencing the benefit of His work and recognizing His identity is one of the Gospel’s recurring concerns.</w:t>
      </w:r>
    </w:p>
    <w:p>
      <w:r>
        <w:t>Cana introduces the pattern that will guide the signs to come. Jesus acts in history, His work reveals something essential about Him, and those who encounter that revelation must respond. The passage begins with a shortage of wine but ends with the faith of the disciples. John has shown us that the proper destination of the sign is not the wine itself, but the recognition of the glory of the Word made flesh.</w:t>
      </w:r>
    </w:p>
    <w:p>
      <w:pPr>
        <w:pStyle w:val="Heading1"/>
      </w:pPr>
      <w:r>
        <w:t>Notes for Further Study</w:t>
      </w:r>
    </w:p>
    <w:p>
      <w:r>
        <w:t>For historical and exegetical comparison, consult Raymond E. Brown, The Gospel According to John I–XII; D. A. Carson, The Gospel According to John; Craig S. Keener, The Gospel of John: A Commentary; and Andreas J. Köstenberger, John. These are recommended scholarly resources rather than a claim that specific statements above have been checked against particular pages. Key cross-references include Genesis 1:1; Psalm 104:14–15; Isaiah 25:6; Amos 9:13–14; John 1:14; 7:30; 12:23; 19:26; and 20:30–31.</w:t>
      </w:r>
    </w:p>
    <w:p>
      <w:r>
        <w:t>Next Study: John 2:12–25 — The Temple, the Sign of His Resurrection, and the Limits of Superficial Belief.</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81"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THE GOSPEL ACCORDING TO JOHN  •  STUDY 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8"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20"/>
      <w:outlineLvl w:val="0"/>
    </w:pPr>
    <w:rPr>
      <w:rFonts w:asciiTheme="majorHAnsi" w:eastAsiaTheme="majorEastAsia" w:hAnsiTheme="majorHAnsi" w:cstheme="majorBidi" w:ascii="Cambria" w:hAnsi="Cambria"/>
      <w:b/>
      <w:bCs/>
      <w:color w:val="1D3448"/>
      <w:sz w:val="26"/>
      <w:szCs w:val="28"/>
    </w:rPr>
  </w:style>
  <w:style w:type="paragraph" w:styleId="Heading2">
    <w:name w:val="heading 2"/>
    <w:basedOn w:val="Normal"/>
    <w:next w:val="Normal"/>
    <w:link w:val="Heading2Char"/>
    <w:uiPriority w:val="9"/>
    <w:unhideWhenUsed/>
    <w:qFormat/>
    <w:rsid w:val="00FC693F"/>
    <w:pPr>
      <w:keepNext/>
      <w:keepLines/>
      <w:spacing w:before="300" w:after="120"/>
      <w:outlineLvl w:val="1"/>
    </w:pPr>
    <w:rPr>
      <w:rFonts w:asciiTheme="majorHAnsi" w:eastAsiaTheme="majorEastAsia" w:hAnsiTheme="majorHAnsi" w:cstheme="majorBidi" w:ascii="Cambria" w:hAnsi="Cambria"/>
      <w:b/>
      <w:bCs/>
      <w:color w:val="2F4F6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300"/>
      <w:contextualSpacing/>
    </w:pPr>
    <w:rPr>
      <w:rFonts w:asciiTheme="majorHAnsi" w:eastAsiaTheme="majorEastAsia" w:hAnsiTheme="majorHAnsi" w:cstheme="majorBidi" w:ascii="Cambria" w:hAnsi="Cambria"/>
      <w:b/>
      <w:color w:val="1D3448"/>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