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 GOSPEL ACCORDING TO JOHN</w:t>
      </w:r>
    </w:p>
    <w:p>
      <w:pPr>
        <w:pStyle w:val="Heading1"/>
      </w:pPr>
      <w:r>
        <w:t>Study 12 — The Authority of the Son</w:t>
      </w:r>
    </w:p>
    <w:p>
      <w:r>
        <w:t>Life, Judgment, and the Witnesses to Jesus Christ  |  John 5:19–47  |  NASB 1977</w:t>
      </w:r>
    </w:p>
    <w:p>
      <w:r>
        <w:t>Central question: On what basis does Jesus claim the authority to give life and execute judgment, and why do the Scriptures’ own readers fail to recognize Him?</w:t>
      </w:r>
    </w:p>
    <w:p>
      <w:r>
        <w:t>Central thesis: Jesus explains that His works and authority are inseparable from the Father’s will, that the Son gives life and exercises judgment, and that the testimony of His works and of Scripture exposes the unbelief of those who refuse to come to Him.</w:t>
      </w:r>
    </w:p>
    <w:p>
      <w:pPr>
        <w:pStyle w:val="Heading1"/>
      </w:pPr>
      <w:r>
        <w:t>Introduction: The Controversy Becomes a Revelation of Identity</w:t>
      </w:r>
    </w:p>
    <w:p>
      <w:r>
        <w:t>The healing at Bethesda did not conclude when the formerly disabled man took up his pallet and walked. John records that the miracle precipitated a dispute over Sabbath observance, which intensified when Jesus declared, “</w:t>
      </w:r>
      <w:r>
        <w:rPr>
          <w:i w:val="1"/>
        </w:rPr>
        <w:t>My Father is working until now, and I Myself am working</w:t>
      </w:r>
      <w:r>
        <w:t>” (5:17). The narrator explains that His opponents understood this statement as more than a defense of compassionate activity on the Sabbath: Jesus was calling God His own Father and thereby making Himself equal with God (5:18). The discourse that follows must be read as Jesus’ response to that accusation, rather than as an isolated collection of doctrinal sayings.</w:t>
      </w:r>
    </w:p>
    <w:p>
      <w:r>
        <w:t>John presents the words of Jesus as an extended explanation of the relationship between Father and Son, the gift of life, the reality of judgment, and the witnesses that establish His identity. The sequence is deliberate. Jesus first describes what the Son does in relation to the Father, then explains the consequences for those who hear His word, and finally exposes why the religious leaders refuse the testimony already available to them. The passage therefore develops the question that governs the Gospel: who is Jesus, and what response does His identity demand?</w:t>
      </w:r>
    </w:p>
    <w:p>
      <w:pPr>
        <w:pStyle w:val="Heading1"/>
      </w:pPr>
      <w:r>
        <w:t>1. The Son Acts in Perfect Union with the Father (5:19–20)</w:t>
      </w:r>
    </w:p>
    <w:p>
      <w:r>
        <w:t>Jesus begins with the solemn formula “Truly, truly,” translating the repeated Greek amēn, a distinctive Johannine introduction to declarations of special significance. His assertion that the Son can do nothing “of Himself” must be interpreted alongside the remainder of the sentence: He does what He sees the Father doing, and whatever the Father does, the Son likewise does. This is not a confession that Jesus lacks power in the ordinary sense. It describes the complete correspondence of the Son’s activity with the Father’s work. The Son neither operates independently in rivalry with the Father nor acts contrary to the Father’s purpose.</w:t>
      </w:r>
    </w:p>
    <w:p>
      <w:r>
        <w:t>The statement answers the charge in verse 18 by deepening rather than retracting the claim. The Son’s actions are inseparable from the Father’s actions. In verse 20, the Father’s love for the Son explains the disclosure of His works, while the promise of “greater works” prepares the reader for the life-giving and judicial authority described immediately afterward. The Greek verb commonly rendered “shows” or “discloses” conveys the Father’s revelation of His activity to the Son; the language expresses relationship, not a mere transfer of information between otherwise unrelated agents.</w:t>
      </w:r>
    </w:p>
    <w:p>
      <w:pPr>
        <w:pStyle w:val="Heading1"/>
      </w:pPr>
      <w:r>
        <w:t>2. The Son Gives Life as the Father Gives Life (5:21)</w:t>
      </w:r>
    </w:p>
    <w:p>
      <w:r>
        <w:t>Jesus turns from the healing of one man to the greater claim that the Father raises the dead and gives them life, and that the Son likewise gives life to whom He wishes. In Israel’s Scriptures, raising the dead and imparting life belong to the sovereign power of God. Deuteronomy 32:39 and 1 Samuel 2:6 provide important antecedents, while prophetic visions such as Ezekiel 37 associate God’s life-giving work with the restoration of His people. John’s readers should therefore recognize that Jesus is claiming an authority far greater than the capacity to heal a longstanding disability.</w:t>
      </w:r>
    </w:p>
    <w:p>
      <w:r>
        <w:rPr/>
        <w:t>The expression “</w:t>
      </w:r>
      <w:r>
        <w:rPr>
          <w:i w:val="1"/>
        </w:rPr>
        <w:t>to whom He wishes</w:t>
      </w:r>
      <w:r>
        <w:rPr/>
        <w:t>” should not be detached from the relationship established in verses 19–20. The Son’s will is not a competing will, but operates in perfect unity with the Father. This verse also anticipates the narrative of Lazarus in chapter 11, where Jesus’ power over death becomes visible in a particular historical event. Here, however, the claim is stated before that sign occurs, inviting the reader to interpret subsequent events in light of Jesus’ identity.</w:t>
      </w:r>
    </w:p>
    <w:p>
      <w:pPr>
        <w:pStyle w:val="Heading1"/>
      </w:pPr>
      <w:r>
        <w:t>3. Judgment Entrusted to the Son and Honor Due to Him (5:22–23)</w:t>
      </w:r>
    </w:p>
    <w:p>
      <w:r>
        <w:t>The Father, Jesus declares, has entrusted all judgment to the Son. The purpose clause that follows is especially striking: all are to honor the Son just as they honor the Father. Within the monotheistic religious world of first-century Judaism, this is no minor claim about a respected representative. Jesus makes the response to Himself inseparable from the response to the One who sent Him. Refusing to honor the Son means failing to honor the Father.</w:t>
      </w:r>
    </w:p>
    <w:p>
      <w:r>
        <w:t>The passage does not erase the distinction between Father and Son; it repeatedly preserves that distinction through the language of sending and entrusting. Yet it also resists any reading that reduces the Son to an ordinary prophet whose testimony can be accepted or rejected without consequence for one’s relationship to God. The text itself requires us to hold together distinction of persons and unity of divine action and honor, without assuming that John is using the technical theological vocabulary of later centuries.</w:t>
      </w:r>
    </w:p>
    <w:p>
      <w:pPr>
        <w:pStyle w:val="Heading1"/>
      </w:pPr>
      <w:r>
        <w:t>4. Hearing, Believing, and Passing from Death to Life (5:24)</w:t>
      </w:r>
    </w:p>
    <w:p>
      <w:r>
        <w:t>Jesus announces that the one who hears His word and believes the One who sent Him has eternal life, does not come into judgment, and has passed from death into life. The grammar is significant. The believer “has” eternal life in the present, while the perfect-tense expression translated “has passed” describes a transition whose consequences remain in force. John therefore presents eternal life not only as a future expectation but also as a present reality grounded in faith in Jesus and the Father who sent Him.</w:t>
      </w:r>
    </w:p>
    <w:p>
      <w:r>
        <w:t>The reference to hearing is not merely the reception of sound. In this context, hearing Jesus’ word and believing the Father describe a response to divine revelation. Jesus does not establish a division between loyalty to Himself and loyalty to God; to receive His word is to receive the testimony of the Father. The promise of freedom from judgment should be read in connection with the Gospel’s broader account of condemnation and unbelief in John 3:18–21, rather than as a denial that believers remain accountable to God.</w:t>
      </w:r>
    </w:p>
    <w:p>
      <w:pPr>
        <w:pStyle w:val="Heading1"/>
      </w:pPr>
      <w:r>
        <w:t>5. The Hour That Is Coming and Now Is (5:25–27)</w:t>
      </w:r>
    </w:p>
    <w:p>
      <w:r>
        <w:t>Verse 25 introduces a carefully balanced statement: an hour is coming, and now is, when the dead will hear the voice of the Son of God, and those who hear will live. The combination of future expectation and present fulfillment is a defining feature of John’s presentation of salvation. The life promised in verse 24 is already available through the Son’s voice, even as a future resurrection remains to be described in verses 28–29. We should not collapse these two emphases into one undifferentiated event.</w:t>
      </w:r>
    </w:p>
    <w:p>
      <w:r>
        <w:t>Jesus grounds this authority in the Father’s gift that the Son should have life in Himself. The expression must be read alongside the prologue, where life is said to be in the Word (1:4). Verse 27 adds that the Father gave Him authority to execute judgment because He is Son of Man. This designation recalls the figure invested with dominion in Daniel 7:13–14, though the precise force of the phrase in this verse must be determined from its immediate context as well as the broader biblical background. The One who gives life is also the One authorized to judge.</w:t>
      </w:r>
    </w:p>
    <w:p>
      <w:pPr>
        <w:pStyle w:val="Heading1"/>
      </w:pPr>
      <w:r>
        <w:t>6. The Future Resurrection and the Division of Humanity (5:28–29)</w:t>
      </w:r>
    </w:p>
    <w:p>
      <w:r>
        <w:t>Jesus then directs His hearers toward a future hour when all who are in the tombs will hear His voice and come forth. Unlike verse 25, which says the hour “now is,” these verses describe the resurrection of those physically dead. The scope is comprehensive: both those who have done good and those who have done evil are included, with distinct outcomes described as a resurrection of life and a resurrection of judgment. The passage echoes the resurrection language of Daniel 12:2 and establishes the reality of final accountability.</w:t>
      </w:r>
    </w:p>
    <w:p>
      <w:r>
        <w:t>The reference to deeds must not be isolated from John’s repeated emphasis on believing in the Son. Throughout the Gospel, human conduct discloses a person’s response to light and truth, as John 3:19–21 has already explained. At the same time, responsible exposition should not make the explicit language about good and evil disappear by prematurely substituting a systematic formula. John holds together faith, revealed allegiance, and judgment; the interpreter must account for all three within the literary argument.</w:t>
      </w:r>
    </w:p>
    <w:p>
      <w:pPr>
        <w:pStyle w:val="Heading1"/>
      </w:pPr>
      <w:r>
        <w:t>7. The Son’s Judgment Is Just (5:30)</w:t>
      </w:r>
    </w:p>
    <w:p>
      <w:r>
        <w:t>Jesus returns to the declaration that He can do nothing on His own initiative, now applying it directly to judgment. He judges as He hears, and His judgment is just because He seeks the will of the One who sent Him. This repetition forms a bridge between the description of divine authority and the series of witnesses that follows. The Son’s authority is not arbitrary or self-serving; its justice is rooted in His complete agreement with the Father.</w:t>
      </w:r>
    </w:p>
    <w:p>
      <w:r>
        <w:t>The statement also clarifies the nature of Jesus’ submission to the Father within the mission described by John. It would be mistaken to infer from the language of sending and obedience that the Son’s judgment is less reliable than the Father’s. Jesus grounds its reliability precisely in His unwavering fidelity to the Father’s will.</w:t>
      </w:r>
    </w:p>
    <w:p>
      <w:pPr>
        <w:pStyle w:val="Heading1"/>
      </w:pPr>
      <w:r>
        <w:t>8. The Question of Testimony and the Witness of John (5:31–35)</w:t>
      </w:r>
    </w:p>
    <w:p>
      <w:r>
        <w:t>Jesus now speaks in the language of testimony. His statement that testimony about Himself alone would not be true should be understood in its forensic setting: an unsupported self-claim does not meet the recognized standard of corroboration. He immediately identifies another who bears witness and then reminds His hearers that they sent representatives to John the Baptist. The Baptist had testified to the truth, serving as a burning and shining lamp, yet his hearers were willing to rejoice in his light only for a time.</w:t>
      </w:r>
    </w:p>
    <w:p>
      <w:r>
        <w:t>The distinction between a lamp and the light itself matters. John the Baptist was an authentic witness, but he was not the ultimate object of faith. The Gospel’s prologue had already insisted that John was not the light but came to testify concerning it (1:6–8). Here Jesus affirms the validity of John’s witness while also insisting that the testimony supporting His identity is greater than any human witness.</w:t>
      </w:r>
    </w:p>
    <w:p>
      <w:pPr>
        <w:pStyle w:val="Heading1"/>
      </w:pPr>
      <w:r>
        <w:t>9. The Works and the Father Bear Witness (5:36–38)</w:t>
      </w:r>
    </w:p>
    <w:p>
      <w:r>
        <w:t>The works that the Father has given Jesus to accomplish provide testimony greater than John’s. The healing at Bethesda is therefore not merely the occasion for the controversy; it belongs to the evidence by which Jesus’ identity is disclosed. In John, signs do not compel faith mechanically, but they are purposeful revelations that invite recognition of the One who performs them. Jesus’ works bear witness that the Father has sent Him.</w:t>
      </w:r>
    </w:p>
    <w:p>
      <w:r>
        <w:t>Jesus also states that the Father Himself has borne witness, while accusing His opponents of never having heard His voice or seen His form and of not having His word abiding in them. Interpreters differ over whether this reference points primarily to the Father’s witness in Scripture, to Jesus’ works, or more broadly to divine revelation. The immediate sequence certainly connects the Father’s testimony with the rejection of the One He sent. The charge is especially severe because it is directed toward people who claimed to know God through Israel’s sacred traditions.</w:t>
      </w:r>
    </w:p>
    <w:p>
      <w:pPr>
        <w:pStyle w:val="Heading1"/>
      </w:pPr>
      <w:r>
        <w:t>10. Searching the Scriptures Yet Refusing Their Witness (5:39–40)</w:t>
      </w:r>
    </w:p>
    <w:p>
      <w:r>
        <w:t>Jesus confronts the paradox at the center of the passage: His opponents diligently search the Scriptures because they think that in them they have eternal life, yet those very Scriptures testify about Him, and they refuse to come to Him that they may have life. The Greek form translated “You search” can be understood either as an indicative statement or an imperative command; the context favors an indictment of their existing practice, though the grammatical ambiguity deserves acknowledgment.</w:t>
      </w:r>
    </w:p>
    <w:p>
      <w:r>
        <w:t>Jesus is not criticizing careful study of Scripture. He is exposing the failure to receive its testimony. The problem is not that His hearers know too much of Moses and the prophets, but that they interpret the sacred writings without recognizing the person to whom their witness ultimately points. This distinction is particularly important for our own method. Historical and grammatical care is indispensable, yet the aim of studying John is to hear the testimony he presents about Christ rather than to mistake the accumulation of religious information for the life that is found in Him.</w:t>
      </w:r>
    </w:p>
    <w:p>
      <w:pPr>
        <w:pStyle w:val="Heading1"/>
      </w:pPr>
      <w:r>
        <w:t>11. Human Glory, the Love of God, and Unbelief (5:41–44)</w:t>
      </w:r>
    </w:p>
    <w:p>
      <w:r>
        <w:t>Jesus insists that He does not receive glory from human beings, while exposing His opponents’ desire to receive honor from one another. The contrast reveals a moral dimension to unbelief: their resistance is not presented simply as an intellectual disagreement over evidence. Their pursuit of mutual approval obstructs the reception of the One who comes in His Father’s name. Jesus’ question in verse 44—how they can believe while receiving glory from one another rather than seeking the glory that comes from the only God—connects faith with the orientation of the heart.</w:t>
      </w:r>
    </w:p>
    <w:p>
      <w:r>
        <w:t>This passage should not be used to portray all Jewish people as uniformly hostile to Jesus. The controversy concerns particular opponents within a Jewish narrative in which Jesus, His disciples, and the earliest witnesses are themselves Jewish. John’s criticism is directed at unbelief and misplaced honor, not at an ethnic people as such. Careful historical interpretation requires maintaining that distinction.</w:t>
      </w:r>
    </w:p>
    <w:p>
      <w:pPr>
        <w:pStyle w:val="Heading1"/>
      </w:pPr>
      <w:r>
        <w:t>12. Moses as Accuser and Witness (5:45–47)</w:t>
      </w:r>
    </w:p>
    <w:p>
      <w:r>
        <w:t>The discourse concludes with a striking reversal. Those who place their hope in Moses will find that Moses himself accuses them, because, Jesus says, Moses wrote about Him. The reference does not identify one specific passage, and it should not be reduced automatically to a single prediction. The Pentateuch supplies a broad pattern of divine promise, deliverance, covenant, sacrifice, and expectation that John presents as bearing witness to Christ. Deuteronomy 18:15–19 is especially relevant to early Christian identification of Jesus as the promised prophet, but the wider scriptural testimony should remain in view.</w:t>
      </w:r>
    </w:p>
    <w:p>
      <w:r>
        <w:t>The final question presses the logic of the entire discourse: if they do not believe Moses’ writings, how will they believe Jesus’ words? The opponents’ claim to fidelity to Moses becomes the basis of Jesus’ indictment. In rejecting the Son, they demonstrate that they have not received the testimony of the Scriptures they profess to honor.</w:t>
      </w:r>
    </w:p>
    <w:p>
      <w:pPr>
        <w:pStyle w:val="Heading1"/>
      </w:pPr>
      <w:r>
        <w:t>Theological Synthesis: Life and Judgment Centered in the Son</w:t>
      </w:r>
    </w:p>
    <w:p>
      <w:r>
        <w:t>John 5:19–47 moves from the controversy over one Sabbath healing to a comprehensive disclosure of the Son’s authority. Jesus acts in perfect unity with the Father, gives life, exercises judgment, receives honor inseparable from the Father’s honor, and calls hearers to a faith that already participates in eternal life. Yet the present gift of life does not eliminate the future resurrection or final judgment. John presents both dimensions together, refusing to reduce salvation either to an exclusively future event or to a merely inward present experience.</w:t>
      </w:r>
    </w:p>
    <w:p>
      <w:r>
        <w:t>The passage also makes clear that the problem of unbelief cannot be resolved by multiplying evidence alone. John the Baptist testified, Jesus’ works testified, the Father testified, and the Scriptures testified. Nevertheless, those whose allegiance was shaped by human approval refused to come to Jesus for life. This exposes a danger that reaches beyond the first-century controversy: religious familiarity can coexist with resistance to the truth to which religion itself is intended to bear witness.</w:t>
      </w:r>
    </w:p>
    <w:p>
      <w:pPr>
        <w:pStyle w:val="Heading1"/>
      </w:pPr>
      <w:r>
        <w:t>Conclusion: The Scriptures Lead to the Son</w:t>
      </w:r>
    </w:p>
    <w:p>
      <w:r>
        <w:t>The healing at Bethesda introduced the question of Jesus’ authority; His ensuing discourse reveals its astonishing scope. The Son does the Father’s works, gives life, raises the dead, and executes judgment. To hear and believe His word is to receive the One who sent Him. To refuse Him while claiming fidelity to Scripture is to misunderstand the very testimony that Scripture provides.</w:t>
      </w:r>
    </w:p>
    <w:p>
      <w:r>
        <w:t>John’s purpose remains consistent with the declaration that governs his Gospel: these things were written so that readers might believe Jesus is the Christ, the Son of God, and by believing have life in His name (20:31). In this passage the invitation and warning become especially clear. The Scriptures are not an end in themselves detached from the God who speaks through them; their testimony directs the reader toward Jesus Christ, in whom life is found.</w:t>
      </w:r>
    </w:p>
    <w:p>
      <w:pPr>
        <w:pStyle w:val="Heading1"/>
      </w:pPr>
      <w:r>
        <w:t>Interpretive Notes for Further Study</w:t>
      </w:r>
    </w:p>
    <w:p>
      <w:r>
        <w:t>The Greek construction in 5:19 and 5:30 should be considered within the complete discourse, rather than used in isolation to prove either inferiority or independence. The “now is” of 5:25 and the future hour of 5:28–29 distinguish present life from future bodily resurrection. The textual and grammatical ambiguity of 5:39 should be acknowledged in any close study. Finally, John’s use of “the Jews” in conflict scenes must be interpreted with historical precision and must never be generalized into an indictment of Jewish people.</w:t>
      </w:r>
    </w:p>
    <w:p>
      <w:r>
        <w:t>Primary cross-references: Genesis 1:1–3; Deuteronomy 18:15–19; 32:39; 1 Samuel 2:6; Daniel 7:13–14; 12:2; Ezekiel 37:1–14; John 1:1–18; 3:16–21; 4:46–54; 11:1–44; 20:30–31.</w:t>
      </w:r>
    </w:p>
    <w:p>
      <w:pPr>
        <w:pStyle w:val="Caption"/>
      </w:pPr>
      <w:r>
        <w:rPr>
          <w:sz w:val="16"/>
        </w:rPr>
        <w:t>Scripture references and brief quotations follow the New American Standard Bible, 1977 edition. Scripture quotations taken from the (NASB®) New American Standard Bible®, Copyright © 1960, 1971, 1977, 1995, 2020 by The Lockman Foundation. Used by permission. All rights reserved. www.Lockman.org</w:t>
      </w:r>
    </w:p>
    <w:sectPr w:rsidR="00FC693F" w:rsidRPr="0006063C" w:rsidSect="00034616">
      <w:footerReference w:type="default" r:id="rId9"/>
      <w:pgSz w:w="12240" w:h="15840"/>
      <w:pgMar w:top="1181" w:right="1368" w:bottom="1080" w:left="136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The Gospel According to John  •  Study 12</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81" w:lineRule="auto"/>
    </w:pPr>
    <w:rPr>
      <w:rFonts w:ascii="Cambria" w:hAnsi="Cambr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Cambria" w:hAnsi="Cambria"/>
      <w:b/>
      <w:bCs/>
      <w:color w:val="1C364C"/>
      <w:sz w:val="26"/>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Cambria" w:hAnsi="Cambria"/>
      <w:b/>
      <w:bCs/>
      <w:color w:val="2A4A5C"/>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240"/>
      <w:contextualSpacing/>
    </w:pPr>
    <w:rPr>
      <w:rFonts w:asciiTheme="majorHAnsi" w:eastAsiaTheme="majorEastAsia" w:hAnsiTheme="majorHAnsi" w:cstheme="majorBidi" w:ascii="Cambria" w:hAnsi="Cambria"/>
      <w:b/>
      <w:color w:val="1C364C"/>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