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Custom"/>
      </w:pPr>
      <w:r>
        <w:t>STUDY 15  |  JOHN 6:22–40  |  NASB 1977</w:t>
      </w:r>
    </w:p>
    <w:p>
      <w:pPr>
        <w:pStyle w:val="Heading1"/>
      </w:pPr>
      <w:r>
        <w:t>The Bread of Life: Seeking Jesus for the Right Reason</w:t>
      </w:r>
    </w:p>
    <w:p>
      <w:pPr/>
      <w:r>
        <w:t>Central question: Why does Jesus redirect the crowd from the bread they received to the life that only the Son of Man can give?</w:t>
      </w:r>
    </w:p>
    <w:p>
      <w:pPr/>
      <w:r>
        <w:t>Central thesis: The feeding of the multitude was a sign pointing beyond material provision to Jesus Himself. The Father has sent the Son as the true bread from heaven, and those who come to Him in faith receive eternal life and the promise of resurrection.</w:t>
      </w:r>
    </w:p>
    <w:p>
      <w:pPr>
        <w:pStyle w:val="Heading1"/>
      </w:pPr>
      <w:r>
        <w:t>Introduction: When a Sign Becomes the Destination</w:t>
      </w:r>
    </w:p>
    <w:p>
      <w:pPr/>
      <w:r>
        <w:t>John 6:22–40 follows the feeding of the five thousand and Jesus’ passage across the sea. The crowd has witnessed an extraordinary provision, yet Jesus’ subsequent conversation exposes a serious misunderstanding. They have seen the bread, but they have not adequately understood the sign. The narrative therefore turns from what Jesus can supply to who Jesus is, from temporary satisfaction to enduring life, and from the expectations of the multitude to the saving purpose of the Father.</w:t>
      </w:r>
    </w:p>
    <w:p>
      <w:pPr/>
      <w:r>
        <w:t>This is not an abstract lecture about religious needs. It is a conversation rooted in the history of Israel, the approaching Passover (6:4), the wilderness provision of manna, and the expectation that God would again act decisively for His people. John records the encounter because it reveals the difference between enthusiasm for Jesus’ benefits and belief in Jesus as the One sent from heaven. The passage prepares the reader for the more difficult teaching that follows later in the chapter.</w:t>
      </w:r>
    </w:p>
    <w:p>
      <w:pPr>
        <w:pStyle w:val="Heading1"/>
      </w:pPr>
      <w:r>
        <w:t>1. The Crowd Searches for Jesus (John 6:22–25)</w:t>
      </w:r>
    </w:p>
    <w:p>
      <w:pPr/>
      <w:r>
        <w:t>The next day the people remaining on the other side of the sea try to account for Jesus’ disappearance. They know that only one boat had been present and that Jesus had not entered it with His disciples. Other boats arrive from Tiberias, and the crowd crosses to Capernaum to look for Him. John’s attention to the boats and movements establishes the ordinary circumstances surrounding an extraordinary event. The people are not merely an anonymous audience; they are attempting to locate the teacher whose provision has impressed them.</w:t>
      </w:r>
    </w:p>
    <w:p>
      <w:pPr/>
      <w:r>
        <w:t>When they find Jesus, they ask, “</w:t>
      </w:r>
      <w:r>
        <w:rPr>
          <w:i w:val="1"/>
        </w:rPr>
        <w:t>Rabbi, when did You get here?</w:t>
      </w:r>
      <w:r>
        <w:t>” (6:25). Their question concerns His arrival, but Jesus does not satisfy their curiosity by describing the crossing. Instead, He addresses the motive underlying their search. John thus moves immediately from the crowd’s logistical question to the spiritual issue that the sign was intended to raise.</w:t>
      </w:r>
    </w:p>
    <w:p>
      <w:pPr>
        <w:pStyle w:val="Heading1"/>
      </w:pPr>
      <w:r>
        <w:t>2. Bread That Perishes and Food That Endures (John 6:26–27)</w:t>
      </w:r>
    </w:p>
    <w:p>
      <w:pPr/>
      <w:r>
        <w:t>Jesus begins with the solemn introductory expression commonly rendered “Truly, truly,” emphasizing the importance of His correction. He tells the people that they seek Him not because they saw signs, but because they ate the loaves and were filled. This does not mean that they failed to witness the miracle; John has already said that they saw it (6:14). Rather, they failed to perceive its revelatory significance. They responded to the immediate benefit without grasping what the event disclosed about Jesus.</w:t>
      </w:r>
    </w:p>
    <w:p>
      <w:pPr/>
      <w:r>
        <w:t>His instruction not to work for food that perishes, but for food enduring to eternal life, should not be turned into a prohibition of ordinary labor or provision for bodily needs. The contrast concerns ultimate priority. Bread sustains physical life for a time, while the Son of Man gives life that cannot be secured through human effort or material abundance. The language of “work” will soon be clarified by Jesus Himself, preventing the reader from treating eternal life as wages earned through religious achievement.</w:t>
      </w:r>
    </w:p>
    <w:p>
      <w:pPr/>
      <w:r>
        <w:t>Jesus says that the Son of Man will give this food because the Father has set His seal upon Him. In the ancient world a seal could mark authorization, ownership, or authentication. Here the language affirms the Father’s approval and commissioning of the Son. The authority to give eternal life rests not in the crowd’s enthusiasm but in the relationship between Jesus and the One who sent Him.</w:t>
      </w:r>
    </w:p>
    <w:p>
      <w:pPr>
        <w:pStyle w:val="Heading1"/>
      </w:pPr>
      <w:r>
        <w:t>3. The Work of God Is to Believe (John 6:28–29)</w:t>
      </w:r>
    </w:p>
    <w:p>
      <w:pPr/>
      <w:r>
        <w:t>The people ask what they must do to perform the works of God. Their plural expression suggests a concern with actions required to meet divine expectations. Jesus answers with a singular formulation: “</w:t>
      </w:r>
      <w:r>
        <w:rPr>
          <w:i w:val="1"/>
        </w:rPr>
        <w:t>This is the work of God, that you believe in Him whom He has sent</w:t>
      </w:r>
      <w:r>
        <w:t>” (6:29). The emphasis falls upon the person and mission of Jesus rather than upon a program of religious performances.</w:t>
      </w:r>
    </w:p>
    <w:p>
      <w:pPr/>
      <w:r>
        <w:t>The phrase “work of God” may carry the sense of what God requires, and its wording has also prompted discussion of divine initiative. In either case the immediate exchange makes the demanded response clear: believe in the One whom God has sent. John does not present belief as a meritorious achievement that purchases salvation. It is the response of trusting and receiving the Son whose life-giving authority comes from the Father. This prepares the later assertion that coming to Jesus and believing in Him belong together.</w:t>
      </w:r>
    </w:p>
    <w:p>
      <w:pPr>
        <w:pStyle w:val="Heading1"/>
      </w:pPr>
      <w:r>
        <w:t>4. The Demand for Another Sign (John 6:30–31)</w:t>
      </w:r>
    </w:p>
    <w:p>
      <w:pPr/>
      <w:r>
        <w:t>The crowd’s next question is striking. Having recently eaten from the miraculous multiplication of loaves, they ask what sign Jesus will perform so that they may see and believe. They then invoke the manna given to their ancestors in the wilderness, citing the scriptural testimony that bread was given from heaven. Their appeal makes sense within Israel’s memory of the exodus and the expectation of divine provision, yet it also exposes how quickly yesterday’s extraordinary event can become insufficient when the heart insists upon setting its own terms for faith.</w:t>
      </w:r>
    </w:p>
    <w:p>
      <w:pPr/>
      <w:r>
        <w:t>The scriptural background includes Exodus 16 and Psalm 78:24. Manna sustained Israel in the wilderness, but it was never intended to be understood as a source of immortality. The people’s comparison may imply that a Moses-like deliverer should provide a sign of comparable or greater magnitude. Jesus will correct both their understanding of the giver and their understanding of the bread.</w:t>
      </w:r>
    </w:p>
    <w:p>
      <w:pPr>
        <w:pStyle w:val="Heading1"/>
      </w:pPr>
      <w:r>
        <w:t>5. The Father Gives the True Bread from Heaven (John 6:32–33)</w:t>
      </w:r>
    </w:p>
    <w:p>
      <w:pPr/>
      <w:r>
        <w:t>Jesus distinguishes Moses from the ultimate giver: it was not Moses who gave the bread from heaven in the decisive sense; His Father gives the true bread from heaven. The present tense “gives” draws attention to God’s action now, in the sending of the Son. The adjective translated “true” in John frequently conveys what is genuine, ultimate, or fully corresponding to the reality toward which earlier provisions pointed. Jesus is not dismissing manna as false; He is identifying its limitations and the greater divine provision now present before the crowd.</w:t>
      </w:r>
    </w:p>
    <w:p>
      <w:pPr/>
      <w:r>
        <w:t>The bread of God is described as that which comes down from heaven and gives life to the world. The scope is significant. Israel’s wilderness provision forms the historical backdrop, but the life now announced is not confined to one generation or one people. John’s language echoes the universal horizon already established in the prologue and in the Samaritan confession that Jesus is the Savior of the world (4:42). The bread is no longer merely an object received; the conversation is moving toward a person.</w:t>
      </w:r>
    </w:p>
    <w:p>
      <w:pPr>
        <w:pStyle w:val="Heading1"/>
      </w:pPr>
      <w:r>
        <w:t>6. “</w:t>
      </w:r>
      <w:r>
        <w:rPr>
          <w:i w:val="1"/>
        </w:rPr>
        <w:t>Lord, Always Give Us This Bread</w:t>
      </w:r>
      <w:r>
        <w:t>” (John 6:34)</w:t>
      </w:r>
    </w:p>
    <w:p>
      <w:pPr/>
      <w:r>
        <w:t>The crowd responds by asking Jesus always to give them this bread. Their words resemble the Samaritan woman’s initial request for living water (4:15). In both narratives a material image becomes the starting point for revealing a deeper gift. The request is not necessarily insincere, but the people have not yet shown that they understand the identity of the One speaking to them.</w:t>
      </w:r>
    </w:p>
    <w:p>
      <w:pPr/>
      <w:r>
        <w:t>John often records misunderstandings of this kind. Nicodemus hears new birth in physical terms, the Samaritan woman first imagines a source of water that eliminates repeated trips to the well, and the crowd here thinks of bread that might continually satisfy hunger. The misunderstandings provide opportunities for Jesus to reveal the spiritual reality to which familiar human needs point.</w:t>
      </w:r>
    </w:p>
    <w:p>
      <w:pPr>
        <w:pStyle w:val="Heading1"/>
      </w:pPr>
      <w:r>
        <w:t>7. “</w:t>
      </w:r>
      <w:r>
        <w:rPr>
          <w:i w:val="1"/>
        </w:rPr>
        <w:t>I Am the Bread of Life</w:t>
      </w:r>
      <w:r>
        <w:t>” (John 6:35)</w:t>
      </w:r>
    </w:p>
    <w:p>
      <w:pPr/>
      <w:r>
        <w:t>Jesus answers with the first of the Gospel’s great “I am” declarations accompanied by a predicate: “</w:t>
      </w:r>
      <w:r>
        <w:rPr>
          <w:i w:val="1"/>
        </w:rPr>
        <w:t>I am the bread of life.</w:t>
      </w:r>
      <w:r>
        <w:t>” The Greek expression egō eimi emphasizes His personal identification with the provision under discussion. The immediate context supplies the meaning: the bread from heaven is not merely something Jesus distributes; He Himself is the life-giving gift of God.</w:t>
      </w:r>
    </w:p>
    <w:p>
      <w:pPr/>
      <w:r>
        <w:t>Jesus explains the metaphor through two parallel responses. The one who comes to Him will not hunger, and the one who believes in Him will never thirst. Coming and believing are closely related expressions for the human response to Jesus. The hunger and thirst imagery is not a promise that believers will cease to experience bodily needs, disappointment, or suffering. It signifies the decisive satisfaction of the need for life with God through the Son. The passage interprets its own symbolism rather than leaving readers to invent meanings detached from Jesus’ explanation.</w:t>
      </w:r>
    </w:p>
    <w:p>
      <w:pPr/>
      <w:r>
        <w:t>An important distinction must be maintained: Jesus does not claim merely to possess religious instruction that nourishes the soul. He identifies Himself as the bread. The center of faith is therefore not simply the ethical teaching of Jesus but Jesus Christ in His person and mission.</w:t>
      </w:r>
    </w:p>
    <w:p>
      <w:pPr>
        <w:pStyle w:val="Heading1"/>
      </w:pPr>
      <w:r>
        <w:t>8. Seeing Without Believing (John 6:36)</w:t>
      </w:r>
    </w:p>
    <w:p>
      <w:pPr/>
      <w:r>
        <w:t>Jesus now states the problem directly: the crowd has seen Him and yet does not believe. The contrast between sight and faith is central to John’s narrative. Physical observation, even of a remarkable sign, does not automatically yield recognition of the Son. The people have seen what He did and have stood before Him, but the significance of His identity remains resisted or misunderstood.</w:t>
      </w:r>
    </w:p>
    <w:p>
      <w:pPr/>
      <w:r>
        <w:t>This statement connects the discourse with John’s broader purpose in 20:30–31. The written signs are intended to lead readers to belief in Jesus as the Christ, the Son of God. John is not disparaging historical evidence; he is distinguishing evidence from the response it calls forth. The sign is a witness, not an end in itself.</w:t>
      </w:r>
    </w:p>
    <w:p>
      <w:pPr>
        <w:pStyle w:val="Heading1"/>
      </w:pPr>
      <w:r>
        <w:t>9. The Father Gives and the Son Receives (John 6:37)</w:t>
      </w:r>
    </w:p>
    <w:p>
      <w:pPr/>
      <w:r>
        <w:t>Jesus declares that all whom the Father gives Him will come to Him, and that the one who comes to Him He will certainly not cast out. Both halves of the statement are essential. The first emphasizes the Father’s initiative and the certainty of the Son’s saving mission. The second gives an unqualified assurance to the person who comes. John does not invite the reader to separate divine initiative from the genuine summons to believe; he places them together in the words of Jesus.</w:t>
      </w:r>
    </w:p>
    <w:p>
      <w:pPr/>
      <w:r>
        <w:t>The Greek construction translated “</w:t>
      </w:r>
      <w:r>
        <w:rPr>
          <w:i w:val="1"/>
        </w:rPr>
        <w:t>I will certainly not cast out</w:t>
      </w:r>
      <w:r>
        <w:t>” is emphatic. The promise is not that the believer will never struggle, but that the Son will not reject the person who comes to Him. In a passage confronting shallow enthusiasm and unbelief, this assurance provides a profoundly personal counterpart to the declaration of the Father’s sovereign purpose.</w:t>
      </w:r>
    </w:p>
    <w:p>
      <w:pPr>
        <w:pStyle w:val="Heading1"/>
      </w:pPr>
      <w:r>
        <w:t>10. The Son Came to Do the Father’s Will (John 6:38–39)</w:t>
      </w:r>
    </w:p>
    <w:p>
      <w:pPr/>
      <w:r>
        <w:t>Jesus explains His descent from heaven in terms of mission and obedience: He came not to do His own will independently of the Father, but the will of the One who sent Him. This language does not imply that the Son is reluctant to save or divided from the Father in purpose. Throughout John, the sending of the Son expresses the unity of divine intention and the faithful accomplishment of the Father’s work.</w:t>
      </w:r>
    </w:p>
    <w:p>
      <w:pPr/>
      <w:r>
        <w:t>The Father’s will is that Jesus should lose nothing of all that has been given to Him, but raise it up on the last day. The language of preservation and resurrection prevents the reader from reducing salvation to an inward experience in the present. Eternal life includes the future vindication of the whole person. The promise of resurrection is especially significant because John’s Gospel affirms both present possession of life and a future bodily resurrection.</w:t>
      </w:r>
    </w:p>
    <w:p>
      <w:pPr>
        <w:pStyle w:val="Heading1"/>
      </w:pPr>
      <w:r>
        <w:t>11. Beholding the Son, Believing, and Resurrection (John 6:40)</w:t>
      </w:r>
    </w:p>
    <w:p>
      <w:pPr/>
      <w:r>
        <w:t>Jesus concludes this portion by declaring the Father’s will: everyone who beholds the Son and believes in Him may have eternal life, and Jesus Himself will raise that person on the last day. The verb for beholding is more than an incidental glance in this context; the statement joins recognition of the Son with belief in Him. The emphasis is not on mere visual access but on responding to the identity that Jesus reveals.</w:t>
      </w:r>
    </w:p>
    <w:p>
      <w:pPr/>
      <w:r>
        <w:t>The repeated promise “</w:t>
      </w:r>
      <w:r>
        <w:rPr>
          <w:i w:val="1"/>
        </w:rPr>
        <w:t>I Myself will raise him up on the last day</w:t>
      </w:r>
      <w:r>
        <w:t>” assigns Jesus an extraordinary role in the final resurrection. This is consistent with John 5:21–29, where the Son’s authority to give life and execute judgment is developed at length. The same Jesus who supplied bread in the wilderness-like setting claims authority over the ultimate destiny of those who believe in Him. The movement from a meal to resurrection is the measure of the sign’s theological significance.</w:t>
      </w:r>
    </w:p>
    <w:p>
      <w:pPr>
        <w:pStyle w:val="Heading1"/>
      </w:pPr>
      <w:r>
        <w:t>12. The Old Testament Background and the Limits of the Analogy</w:t>
      </w:r>
    </w:p>
    <w:p>
      <w:pPr/>
      <w:r>
        <w:t>The principal Old Testament background is Exodus 16, where God provides manna during Israel’s wilderness journey, supplemented by passages such as Psalm 78:23–25 and Deuteronomy 8:3. Deuteronomy teaches that human life depends not on bread alone but upon what proceeds from the mouth of the Lord. John’s presentation draws upon this scriptural world, yet the Gospel’s argument must not be flattened into a one-to-one allegory in which every feature of manna becomes a hidden prediction.</w:t>
      </w:r>
    </w:p>
    <w:p>
      <w:pPr/>
      <w:r>
        <w:t>Passover provides the larger narrative setting, and the crowd’s expectation of a prophet like Moses gives the exchange its particular force. Jesus is greater than the wilderness provision because He is the One through whom the Father gives enduring life. The analogy clarifies continuity in God’s provision while emphasizing the decisive difference between temporary sustenance and the life bestowed through the Son.</w:t>
      </w:r>
    </w:p>
    <w:p>
      <w:pPr>
        <w:pStyle w:val="Heading1"/>
      </w:pPr>
      <w:r>
        <w:t>Theological Synthesis: The Gift Is the Giver</w:t>
      </w:r>
    </w:p>
    <w:p>
      <w:pPr/>
      <w:r>
        <w:t>John 6:22–40 is not principally an instruction on how to obtain material prosperity, nor does it present religious work as the means of securing eternal life. It confronts the tendency to value Jesus for benefits while overlooking His identity. The crowd wants bread and asks for another sign; Jesus identifies Himself as the bread that gives life to the world. The discourse therefore turns attention from the visible provision to the One whom the Father has sent.</w:t>
      </w:r>
    </w:p>
    <w:p>
      <w:pPr/>
      <w:r>
        <w:t>Three themes belong together in this passage: the necessity of believing in the Son, the Father’s initiative in the Son’s saving mission, and the promise that those who believe have eternal life and will be raised on the last day. These should not be set against one another as competing emphases. John presents them as mutually reinforcing aspects of the same saving purpose. The invitation to come to Christ is genuine, His reception of those who come is certain, and the final resurrection belongs to His promised work.</w:t>
      </w:r>
    </w:p>
    <w:p>
      <w:pPr/>
      <w:r>
        <w:t>For the contemporary reader, the passage raises a searching question: do we seek Christ chiefly for what we hope He will provide in our present circumstances, or do we recognize Him as the life-giving Son of God? The text does not deny the importance of physical needs. It insists that even the most extraordinary satisfaction of those needs cannot replace the life found in Christ Himself.</w:t>
      </w:r>
    </w:p>
    <w:p>
      <w:pPr>
        <w:pStyle w:val="Heading1"/>
      </w:pPr>
      <w:r>
        <w:t>Interpretive Notes for Further Study</w:t>
      </w:r>
    </w:p>
    <w:p>
      <w:pPr/>
      <w:r>
        <w:t>The precise relationship between divine giving and human believing in verses 37–40 has been debated extensively across Christian traditions. Exposition should describe the assertions of the passage carefully before introducing later systematic categories. Likewise, “food that endures” in verse 27 is clarified by the ensuing discussion of believing and should not be treated as a separate technique for earning salvation.</w:t>
      </w:r>
    </w:p>
    <w:p>
      <w:pPr/>
      <w:r>
        <w:t>The discourse continues through John 6:71. Verses 22–40 establish the interpretive foundation for the subsequent controversy about Jesus’ heavenly origin, His flesh, and the meaning of eating His flesh and drinking His blood. Conclusions about those later expressions should be developed from the full chapter rather than prematurely imposed upon the present unit.</w:t>
      </w:r>
    </w:p>
    <w:p>
      <w:pPr/>
      <w:r>
        <w:t>Scripture connections for further examination: Exodus 16:1–36; Deuteronomy 8:3; Psalm 78:23–25; Isaiah 55:1–3; John 1:9–14; 4:13–15; 5:21–29; 6:1–21; 6:41–71; 20:30–31.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81"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Gospel According to John  •  Study 14  •  John 6:16–21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mbria" w:hAnsi="Cambria"/>
      <w:b/>
      <w:bCs/>
      <w:color w:val="1D394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60"/>
      <w:contextualSpacing/>
    </w:pPr>
    <w:rPr>
      <w:rFonts w:asciiTheme="majorHAnsi" w:eastAsiaTheme="majorEastAsia" w:hAnsiTheme="majorHAnsi" w:cstheme="majorBidi" w:ascii="Cambria" w:hAnsi="Cambria"/>
      <w:b/>
      <w:color w:val="1D394F"/>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Custom">
    <w:name w:val="Subtitle Custom"/>
    <w:rPr>
      <w:rFonts w:ascii="Cambria" w:hAnsi="Cambria"/>
      <w: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