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Study 55 — Behold the Man</w:t>
      </w:r>
    </w:p>
    <w:p>
      <w:r>
        <w:rPr>
          <w:b/>
        </w:rPr>
        <w:t>The Mockery of Jesus, Pilate’s Dilemma, and the Rejection of the King</w:t>
      </w:r>
    </w:p>
    <w:p>
      <w:pPr>
        <w:pStyle w:val="Subtitle"/>
      </w:pPr>
      <w:r>
        <w:t>John 19:1–16  |  New American Standard Bible (1977)</w:t>
      </w:r>
    </w:p>
    <w:p>
      <w:pPr>
        <w:pStyle w:val="Heading1"/>
      </w:pPr>
      <w:r>
        <w:t>1. The King on Trial and the Hour of Decision (19:1–16)</w:t>
      </w:r>
    </w:p>
    <w:p>
      <w:r>
        <w:t>John’s account of the Roman proceedings reaches its climax as Pilate attempts to resolve the case without accepting the moral implications of his own judgment. The governor has already declared that he finds no guilt in Jesus, yet he now authorizes physical abuse and continues negotiating with the accusers. The narrative unfolds through a series of scenes in which Jesus is mocked, displayed, questioned, and finally handed over for crucifixion. Throughout, John presents a profound reversal: the man apparently powerless before Roman authority is the Son whose authority comes from the Father. The passage should therefore be read both as a record of grave human injustice and as the unfolding of the redemptive mission Jesus has willingly embraced.</w:t>
      </w:r>
    </w:p>
    <w:p>
      <w:pPr>
        <w:pStyle w:val="Heading1"/>
      </w:pPr>
      <w:r>
        <w:t>2. Roman Scourging and the Limits of Historical Reconstruction (19:1)</w:t>
      </w:r>
    </w:p>
    <w:p>
      <w:r>
        <w:t>Pilate takes Jesus and has Him scourged. Roman flogging could be severe, and the Gospel narratives offer no reason to minimize the suffering involved. Yet John does not describe the instrument, the precise number of blows, or the extent of Jesus’ injuries. Those details are sometimes supplied in preaching through imaginative reconstruction, but responsible exposition distinguishes known Roman practices from what this passage actually reports. The punishment is particularly disturbing because Pilate has already found no basis for a conviction. The governor appears to be seeking a political compromise by inflicting suffering on an innocent prisoner, a decision that exposes how readily the appearance of order can displace the demands of justice.</w:t>
      </w:r>
    </w:p>
    <w:p>
      <w:pPr>
        <w:pStyle w:val="Heading1"/>
      </w:pPr>
      <w:r>
        <w:t>3. A Crown of Thorns and a Purple Robe (19:2–3)</w:t>
      </w:r>
    </w:p>
    <w:p>
      <w:r>
        <w:rPr/>
        <w:t>The soldiers weave a crown of thorns, place it on Jesus’ head, dress Him in a purple robe, and address Him with the mocking salutation, “</w:t>
      </w:r>
      <w:r>
        <w:rPr>
          <w:i w:val="1"/>
        </w:rPr>
        <w:t>Hail, King of the Jews!</w:t>
      </w:r>
      <w:r>
        <w:rPr/>
        <w:t>” Purple signaled royal status, while the improvised crown turns a symbol of honor into an instrument of humiliation. John does not identify the botanical species of the thorns or explain whether the soldiers intended a particular theological symbol. The mockery is clear enough without such speculation. Their actions are designed to ridicule a supposed claimant to kingship, yet the reader knows from the Gospel’s opening chapters that Jesus is the incarnate Word and Israel’s promised King. The soldiers speak more truth than they comprehend.</w:t>
      </w:r>
    </w:p>
    <w:p>
      <w:pPr>
        <w:pStyle w:val="Heading1"/>
      </w:pPr>
      <w:r>
        <w:t>4. The Irony of the Mock Coronation (19:2–3)</w:t>
      </w:r>
    </w:p>
    <w:p>
      <w:r>
        <w:t>John repeatedly employs irony by allowing hostile characters to speak or act in ways that disclose truths beyond their intention. The mock coronation belongs to this pattern. Jesus’ kingship is not made genuine by the robe and crown, nor can the soldiers invalidate it through contempt. Instead, their treatment exposes the difference between worldly ideas of royalty and the self-giving obedience of the Son. Earlier Jesus had explained that His kingdom does not originate from this world (18:36). Here the contrast becomes visible: the earthly empire demonstrates its power through humiliation and violence, while the true King accepts suffering rather than abandon His mission. The scene must not be romanticized, for the violence remains morally reprehensible even while John reveals its unintended irony.</w:t>
      </w:r>
    </w:p>
    <w:p>
      <w:pPr>
        <w:pStyle w:val="Heading1"/>
      </w:pPr>
      <w:r>
        <w:t>5. “</w:t>
      </w:r>
      <w:r>
        <w:rPr>
          <w:i w:val="1"/>
        </w:rPr>
        <w:t>I Find No Guilt in Him</w:t>
      </w:r>
      <w:r>
        <w:t>” (19:4)</w:t>
      </w:r>
    </w:p>
    <w:p>
      <w:r>
        <w:t>Pilate goes out again and announces that he is bringing Jesus before the accusers so that they may know he finds no guilt in Him. The repeated declaration of innocence heightens the governor’s culpability. Pilate is not depicted as ignorant of the basic legal question; he understands that the charge has not been established. Yet his willingness to continue the proceedings shows the distance between recognizing truth and acting in accordance with it. John does not portray the governor as a heroic defender of Jesus. His public statements are undermined by the violence he has already authorized and by the surrender he will eventually make. Justice requires more than a correct private assessment when one has power to protect the innocent.</w:t>
      </w:r>
    </w:p>
    <w:p>
      <w:pPr>
        <w:pStyle w:val="Heading1"/>
      </w:pPr>
      <w:r>
        <w:t>6. “</w:t>
      </w:r>
      <w:r>
        <w:rPr>
          <w:i w:val="1"/>
        </w:rPr>
        <w:t>Behold the Man!</w:t>
      </w:r>
      <w:r>
        <w:t>” (19:5)</w:t>
      </w:r>
    </w:p>
    <w:p>
      <w:r>
        <w:rPr/>
        <w:t>Jesus appears wearing the crown of thorns and the purple robe, and Pilate declares, “</w:t>
      </w:r>
      <w:r>
        <w:rPr>
          <w:i w:val="1"/>
        </w:rPr>
        <w:t>Behold, the Man!</w:t>
      </w:r>
      <w:r>
        <w:rPr/>
        <w:t>” The phrase may be understood as an attempt to evoke pity, to demonstrate that Jesus poses no military threat, or simply to present the accused. John does not disclose Pilate’s precise motive. In the larger Gospel, however, the words acquire an additional resonance: the Word who became flesh now stands before the world in humiliation. We should resist claiming that Pilate consciously proclaimed a developed doctrine of the incarnation. The literary irony is supplied by John’s narrative, not necessarily by the governor’s understanding. Jesus’ true identity remains unchanged even when His human dignity is publicly assaulted.</w:t>
      </w:r>
    </w:p>
    <w:p>
      <w:pPr>
        <w:pStyle w:val="Heading1"/>
      </w:pPr>
      <w:r>
        <w:t>7. “</w:t>
      </w:r>
      <w:r>
        <w:rPr>
          <w:i w:val="1"/>
        </w:rPr>
        <w:t>Crucify, Crucify!</w:t>
      </w:r>
      <w:r>
        <w:t>” (19:6)</w:t>
      </w:r>
    </w:p>
    <w:p>
      <w:r>
        <w:t>The chief priests and officers cry out for crucifixion, and Pilate responds by telling them to take Jesus and crucify Him themselves, while again insisting that he finds no guilt in Him. The exchange must be understood within the particular political confrontation John describes. The Roman governor retains decisive responsibility for authorizing the execution; the demands of certain Jewish authorities do not transfer that responsibility away from him. Nor should the passage be generalized into a condemnation of the Jewish people, among whom Jesus, His disciples, and many early believers themselves belonged. John exposes the actions of identifiable participants and the failure of a judicial process under pressure.</w:t>
      </w:r>
    </w:p>
    <w:p>
      <w:pPr>
        <w:pStyle w:val="Heading1"/>
      </w:pPr>
      <w:r>
        <w:t>8. The Charge of Making Himself the Son of God (19:7)</w:t>
      </w:r>
    </w:p>
    <w:p>
      <w:r>
        <w:t>The accusers now invoke their law, declaring that Jesus ought to die because He made Himself the Son of God. This charge reflects the theological controversy already developed in John 5 and 10, where Jesus’ relationship to the Father provoked accusations of blasphemy. The expression “Son of God” must be read in the context of John’s Gospel, which presents Jesus as uniquely sharing the Father’s life, works, and glory. The legal reasoning of the accusers is not identical to Roman concerns about sedition, and their appeal reveals how the charges are shifting according to the audience. John invites the reader to recognize that what they treat as a capital offense is bound up with Jesus’ true identity.</w:t>
      </w:r>
    </w:p>
    <w:p>
      <w:pPr>
        <w:pStyle w:val="Heading1"/>
      </w:pPr>
      <w:r>
        <w:t>9. Pilate’s Increasing Fear (19:8–9)</w:t>
      </w:r>
    </w:p>
    <w:p>
      <w:r>
        <w:rPr/>
        <w:t>John says that Pilate becomes even more afraid when he hears the claim that Jesus is the Son of God. He takes Jesus back inside and asks, “</w:t>
      </w:r>
      <w:r>
        <w:rPr>
          <w:i w:val="1"/>
        </w:rPr>
        <w:t>Where are You from?</w:t>
      </w:r>
      <w:r>
        <w:rPr/>
        <w:t>” The question can be heard on more than one level. Pilate may fear an extraordinary or divine origin, while the reader knows that Jesus has repeatedly explained His heavenly origin throughout the Gospel. John does not specify exactly what religious ideas shaped Pilate’s fear, and it would be unwise to construct a detailed psychology of the governor. What is clear is that the confrontation has unsettled him. The man who possesses the visible authority of Rome confronts a prisoner whose identity cannot be contained by the categories of an ordinary political investigation.</w:t>
      </w:r>
    </w:p>
    <w:p>
      <w:pPr>
        <w:pStyle w:val="Heading1"/>
      </w:pPr>
      <w:r>
        <w:t>10. The Silence of Jesus (19:9)</w:t>
      </w:r>
    </w:p>
    <w:p>
      <w:r>
        <w:t>Jesus gives no answer to Pilate’s question about His origin. This silence should not be taken to mean that His origin is unknown or that He has nothing to say. The Gospel has already supplied abundant testimony concerning the One who came from the Father and is returning to Him. The silence also recalls the suffering servant imagery of Isaiah 53:7, although John does not explicitly cite that verse here. Jesus has spoken plainly about His kingdom and mission; He does not now submit His identity to Pilate’s demand for a satisfying explanation. The scene conveys composure rather than helplessness, and it places the governor’s inability to discern the truth in sharp relief.</w:t>
      </w:r>
    </w:p>
    <w:p>
      <w:pPr>
        <w:pStyle w:val="Heading1"/>
      </w:pPr>
      <w:r>
        <w:t>11. “</w:t>
      </w:r>
      <w:r>
        <w:rPr>
          <w:i w:val="1"/>
        </w:rPr>
        <w:t>Do You Not Know That I Have Authority?</w:t>
      </w:r>
      <w:r>
        <w:t>” (19:10)</w:t>
      </w:r>
    </w:p>
    <w:p>
      <w:r>
        <w:t>Pilate responds to Jesus’ silence by reminding Him of his authority to release or crucify. In ordinary political terms, the statement is formidable: a Roman prefect can command soldiers and determine whether a prisoner will live. Yet the governor’s claim is also morally revealing, because it assumes that the power to decide an outcome is the ultimate measure of authority. John has repeatedly shown that Jesus’ life is not finally controlled by human opponents. He lays it down of His own initiative in obedience to the Father (10:17–18). Pilate can exercise real coercive power, but that power is neither absolute nor self-originating. His authority remains accountable to the God whom he does not recognize.</w:t>
      </w:r>
    </w:p>
    <w:p>
      <w:pPr>
        <w:pStyle w:val="Heading1"/>
      </w:pPr>
      <w:r>
        <w:t>12. Authority Given from Above (19:11)</w:t>
      </w:r>
    </w:p>
    <w:p>
      <w:r>
        <w:t>Jesus answers that Pilate would have no authority over Him unless it had been given from above. The expression recalls John’s emphasis on heavenly origin and divine sovereignty. It does not mean that Pilate’s decision is morally endorsed by God or that political office automatically sanctifies its use. The text immediately continues with a statement about sin, showing that divine permission and human accountability are not opposites. Jesus’ response places Roman power within a larger framework: Pilate’s capacity to act exists under God’s sovereignty, but he remains responsible for whether he acts justly. The statement neither excuses oppression nor encourages fatalistic submission to every misuse of authority.</w:t>
      </w:r>
    </w:p>
    <w:p>
      <w:pPr>
        <w:pStyle w:val="Heading1"/>
      </w:pPr>
      <w:r>
        <w:t>13. “</w:t>
      </w:r>
      <w:r>
        <w:rPr>
          <w:i w:val="0"/>
        </w:rPr>
        <w:t>The Greater Sin</w:t>
      </w:r>
      <w:r>
        <w:t>” and Degrees of Responsibility (19:11)</w:t>
      </w:r>
    </w:p>
    <w:p>
      <w:r>
        <w:t>Jesus adds that the one who handed Him over to Pilate has the greater sin. Interpreters debate whether the immediate reference is chiefly to Caiaphas, to the high-priestly leadership collectively, or to another responsible agent within the narrative. The wording does not identify the individual beyond dispute. The comparative expression is nevertheless significant: Jesus recognizes differing degrees of moral responsibility without declaring Pilate innocent. Greater guilt may attach to those with greater knowledge and deliberate intent, while the governor remains accountable for knowingly condemning the innocent. The passage thus refuses two opposite errors: treating all participants as equally informed and absolving those whose responsibility is comparatively less.</w:t>
      </w:r>
    </w:p>
    <w:p>
      <w:pPr>
        <w:pStyle w:val="Heading1"/>
      </w:pPr>
      <w:r>
        <w:t>14. “</w:t>
      </w:r>
      <w:r>
        <w:rPr>
          <w:i w:val="1"/>
        </w:rPr>
        <w:t>No Friend of Caesar</w:t>
      </w:r>
      <w:r>
        <w:t>” (19:12)</w:t>
      </w:r>
    </w:p>
    <w:p>
      <w:r>
        <w:rPr/>
        <w:t>Pilate seeks to release Jesus, but the accusers sharpen their political pressure by warning that anyone who makes himself a king opposes Caesar. The phrase “</w:t>
      </w:r>
      <w:r>
        <w:rPr>
          <w:i w:val="1"/>
        </w:rPr>
        <w:t>friend of Caesar</w:t>
      </w:r>
      <w:r>
        <w:rPr/>
        <w:t>” could evoke imperial favor and loyalty, although the text does not establish that the speakers were invoking a particular formal title held by Pilate. The threat is effective because a governor’s reputation for tolerating rival kingship could carry serious consequences. John portrays the moment when political self-preservation overwhelms Pilate’s recognition of innocence. The scene is an enduring warning against allowing concern for position, security, or public approval to determine what one is willing to call just.</w:t>
      </w:r>
    </w:p>
    <w:p>
      <w:pPr>
        <w:pStyle w:val="Heading1"/>
      </w:pPr>
      <w:r>
        <w:t>15. The Judgment Seat and the Question of Time (19:13–14)</w:t>
      </w:r>
    </w:p>
    <w:p>
      <w:r>
        <w:t>Pilate brings Jesus out and sits on the judgment seat at a place called the Pavement, in Hebrew or Aramaic Gabbatha. The Greek wording concerning who sits has occasionally been debated, but the ordinary reading identifies Pilate as taking his judicial seat. John places the scene on the day of preparation for the Passover and gives the time as about the sixth hour. The relationship between this chronology and Mark 15:25 remains a recognized interpretive difficulty, with proposed explanations involving differing systems of reckoning or approximated times. Neither the exact location of the pavement nor a complete chronological harmonization should be asserted with more confidence than the evidence allows.</w:t>
      </w:r>
    </w:p>
    <w:p>
      <w:pPr>
        <w:pStyle w:val="Heading1"/>
      </w:pPr>
      <w:r>
        <w:t>16. “</w:t>
      </w:r>
      <w:r>
        <w:rPr>
          <w:i w:val="1"/>
        </w:rPr>
        <w:t>Behold Your King!</w:t>
      </w:r>
      <w:r>
        <w:t>” (19:14–15)</w:t>
      </w:r>
    </w:p>
    <w:p>
      <w:r>
        <w:t>Pilate presents Jesus as the king of His accusers, provoking the cry, “</w:t>
      </w:r>
      <w:r>
        <w:rPr>
          <w:i w:val="1"/>
        </w:rPr>
        <w:t>Away with Him, away with Him, crucify Him!</w:t>
      </w:r>
      <w:r>
        <w:t>” When Pilate asks whether he should crucify their king, the chief priests reply, “</w:t>
      </w:r>
      <w:r>
        <w:rPr>
          <w:i w:val="1"/>
        </w:rPr>
        <w:t>We have no king but Caesar.</w:t>
      </w:r>
      <w:r>
        <w:t>” The statement is especially bitter in a scriptural world where Israel’s God is the ultimate King. John exposes the contradiction between professed religious allegiance and the willingness to invoke imperial sovereignty to secure Jesus’ death. Yet this declaration belongs to the chief priests in this scene; it must not be turned into a timeless statement about all Jews. The narrative’s irony concerns the rejection of Jesus by particular leaders who are willing to subordinate their stated convictions to their immediate objective.</w:t>
      </w:r>
    </w:p>
    <w:p>
      <w:pPr>
        <w:pStyle w:val="Heading1"/>
      </w:pPr>
      <w:r>
        <w:t>17. Handed Over to Be Crucified (19:16)</w:t>
      </w:r>
    </w:p>
    <w:p>
      <w:r>
        <w:t>Pilate finally hands Jesus over to be crucified. The governor’s repeated findings of innocence make the decision unmistakably unjust, while Jesus’ earlier teaching reveals that the event also falls within His willing obedience to the Father. John does not ask readers to choose between divine purpose and human responsibility. The Son’s saving mission does not make betrayal, mockery, or judicial corruption righteous. Rather, God’s redemptive work is accomplished through events in which human beings act with genuine and culpable agency. The narrative now moves from the courtroom to Golgotha, where the kingship mocked in the praetorium will be publicly inscribed above the cross.</w:t>
      </w:r>
    </w:p>
    <w:p>
      <w:pPr>
        <w:pStyle w:val="Heading1"/>
      </w:pPr>
      <w:r>
        <w:t>18. Theological Synthesis and Contemporary Application</w:t>
      </w:r>
    </w:p>
    <w:p>
      <w:r>
        <w:t>John 19:1–16 brings together themes that have shaped the Gospel from its opening: the Word made flesh, the Son sent from the Father, the rejection of divine light, and the coming glorification through death. Jesus neither denies His identity nor resorts to violence to secure His release. Pilate illustrates the failure of authority when it knows what is right but refuses to act; the chief priests illustrate the danger of religious certainty corrupted by the determination to eliminate an opponent. For Christian discipleship, the passage calls for fidelity to truth, humility before God’s authority, resistance to expedient injustice, and reverence for the Savior who willingly endures suffering. The suffering itself must not be made beautiful; the beauty lies in the love and obedience of the One who suffers.</w:t>
      </w:r>
    </w:p>
    <w:p>
      <w:pPr>
        <w:pStyle w:val="Heading1"/>
      </w:pPr>
      <w:r>
        <w:t>19. Interpretive Cautions and Further Study</w:t>
      </w:r>
    </w:p>
    <w:p>
      <w:r>
        <w:t>Responsible teaching should distinguish the reported scourging from speculative descriptions of its precise severity; Pilate’s possible motives from the narrator’s explicit statements; the phrase “from above” from any endorsement of abusive power; and the comparative “greater sin” from the complete exoneration of Pilate. The Passover chronology and sixth-hour notation deserve acknowledgment as disputed questions. Above all, the narrative must never become a pretext for anti-Jewish collective blame. Compare Isaiah 53:7; John 1:1–14; 5:17–23; 10:17–18, 30–39; 12:23–33; 18:28–40; 19:17–22; Matthew 27:26–31; Mark 15:15–20; Luke 23:13–25.</w:t>
      </w:r>
    </w:p>
    <w:p>
      <w:r>
        <w:t>Selected cross-references: Isaiah 53:7; John 1:1–14; 5:17–23; 10:17–18, 30–39; 12:23–33; 18:28–40; 19:17–22; Matthew 27:26–31; Mark 15:15–20; Luke 23:13–25.</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25" w:bottom="1051"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The Gospel According to John  •  Study 55</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6" w:lineRule="auto"/>
    </w:pPr>
    <w:rPr>
      <w:rFonts w:ascii="Cambria" w:hAnsi="Cambria"/>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mbria" w:hAnsi="Cambria"/>
      <w:b/>
      <w:bCs/>
      <w:color w:val="1F405B"/>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200"/>
      <w:contextualSpacing/>
    </w:pPr>
    <w:rPr>
      <w:rFonts w:asciiTheme="majorHAnsi" w:eastAsiaTheme="majorEastAsia" w:hAnsiTheme="majorHAnsi" w:cstheme="majorBidi" w:ascii="Cambria" w:hAnsi="Cambria"/>
      <w:b/>
      <w:color w:val="1F405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