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56 — It Is Finished</w:t>
      </w:r>
    </w:p>
    <w:p>
      <w:pPr>
        <w:pStyle w:val="Subtitle"/>
      </w:pPr>
      <w:r>
        <w:t>The Crucifixion of Jesus and the Completion of His Redemptive Work</w:t>
      </w:r>
    </w:p>
    <w:p>
      <w:r>
        <w:t>John 19:17–30  |  New American Standard Bible (1977)</w:t>
      </w:r>
    </w:p>
    <w:p>
      <w:pPr>
        <w:pStyle w:val="Heading2"/>
      </w:pPr>
      <w:r>
        <w:t>1. The Cross at the Center of John’s Witness</w:t>
      </w:r>
    </w:p>
    <w:p>
      <w:r>
        <w:t>John’s narrative now reaches the event toward which Jesus’ public ministry and private instruction have steadily moved. Earlier Jesus spoke of His hour, His lifting up, and His return to the Father (John 3:14–15; 12:23–33; 13:1). The crucifixion is therefore neither an unexpected interruption nor merely the tragic conclusion of a courageous life. It is the decisive historical act in which the Son carries out the mission entrusted to Him. John tells the story with striking restraint. He does not dwell upon the physical mechanics of Roman execution, although its cruelty was unmistakable to ancient readers. Instead, he draws attention to the identity of the crucified Jesus, the fulfillment of Scripture, His care for those who belong to Him, and the deliberate completion of His work. We must read these theological emphases without allowing them to diminish the actual suffering involved.</w:t>
      </w:r>
    </w:p>
    <w:p>
      <w:pPr>
        <w:pStyle w:val="Heading2"/>
      </w:pPr>
      <w:r>
        <w:t>2. Bearing His Own Cross (19:17)</w:t>
      </w:r>
    </w:p>
    <w:p>
      <w:r>
        <w:t>John reports that Jesus went out bearing His own cross to the place of execution. The Synoptic Gospels also tell us that Simon of Cyrene was compelled to carry the cross (Mark 15:21; Luke 23:26). These accounts need not be treated as mutually exclusive: John can describe the beginning of the procession while the others recount assistance enlisted along the way. Roman authorities commonly required the condemned to carry the crossbeam toward the place of crucifixion, though the precise equipment and sequence in this particular case cannot be reconstructed with certainty. John’s attention rests on Jesus moving toward the death He has repeatedly foretold. The man who had spoken of laying down His life of His own initiative (John 10:17–18) now proceeds toward the cross under Roman custody. His willingness does not remove the guilt of those responsible for the injustice, but it reveals that their actions do not overthrow the Father’s purpose.</w:t>
      </w:r>
    </w:p>
    <w:p>
      <w:pPr>
        <w:pStyle w:val="Heading2"/>
      </w:pPr>
      <w:r>
        <w:t>3. Golgotha and the Public Character of the Execution</w:t>
      </w:r>
    </w:p>
    <w:p>
      <w:r>
        <w:rPr/>
        <w:t>The place is called “</w:t>
      </w:r>
      <w:r>
        <w:rPr>
          <w:i w:val="1"/>
        </w:rPr>
        <w:t>the Place of a Skull,</w:t>
      </w:r>
      <w:r>
        <w:rPr/>
        <w:t>” rendered Golgotha in Hebrew or Aramaic usage. The precise location of the ancient execution site remains a matter of historical discussion, although the traditional Church of the Holy Sepulchre has substantial historical claims. John does not invite speculation about the shape of the terrain or attach theological meaning to the name beyond identifying the site. The execution was public, visible, and intentionally degrading. Crucifixion functioned not simply to kill but to display Roman authority and warn against resistance. The Son who came into the world as its light is exposed to the contempt of that world. Yet John’s account reverses the apparent meaning of the spectacle: what imperial power intends as humiliation becomes the setting in which Jesus’ identity and obedient love are disclosed.</w:t>
      </w:r>
    </w:p>
    <w:p>
      <w:pPr>
        <w:pStyle w:val="Heading2"/>
      </w:pPr>
      <w:r>
        <w:t>4. Crucified Between Two Others (19:18)</w:t>
      </w:r>
    </w:p>
    <w:p>
      <w:r>
        <w:t>John records that Jesus was crucified with two others, one on either side, and Jesus in the middle. He does not recount the exchange with the repentant criminal preserved in Luke 23:39–43, nor does he describe the insults reported elsewhere. The placement nevertheless matters. Jesus is numbered among those subjected to the empire’s most shameful punishment, even though Pilate has repeatedly declared that he finds no guilt in Him (John 18:38; 19:4, 6). The innocent stands in the place associated with the condemned. Christian theology rightly connects this historical injustice with the larger biblical witness concerning the righteous sufferer and the Servant who bears the sins of many (Isaiah 53:12; 1 Peter 2:24). That connection should be drawn through the whole canon rather than by claiming that John states every aspect of atonement theology in this one verse.</w:t>
      </w:r>
    </w:p>
    <w:p>
      <w:pPr>
        <w:pStyle w:val="Heading2"/>
      </w:pPr>
      <w:r>
        <w:t>5. The Inscription Above the Cross (19:19–20)</w:t>
      </w:r>
    </w:p>
    <w:p>
      <w:r>
        <w:t>Pilate orders an inscription identifying Jesus as “</w:t>
      </w:r>
      <w:r>
        <w:rPr>
          <w:i w:val="1"/>
        </w:rPr>
        <w:t>Jesus the Nazarene, the King of the Jews.</w:t>
      </w:r>
      <w:r>
        <w:t>” The notice is written in Hebrew, Latin, and Greek, making the accusation intelligible to varied readers near Jerusalem. “Hebrew” in this setting may describe the Jewish language of the locality without resolving every question concerning its precise linguistic form. The three languages should not be turned into an elaborate symbolic code; their immediate purpose is public communication. Nevertheless, the irony is unmistakable. Pilate posts the title as a Roman explanation of the sentence, perhaps with an element of contempt toward the accusers, while the reader knows that Jesus truly is King. John has presented His kingship as real but unlike the political power structures of this world (John 18:36–37). The inscription declares more truth than Pilate himself appears to understand.</w:t>
      </w:r>
    </w:p>
    <w:p>
      <w:pPr>
        <w:pStyle w:val="Heading2"/>
      </w:pPr>
      <w:r>
        <w:t>6. “</w:t>
      </w:r>
      <w:r>
        <w:rPr>
          <w:i w:val="1"/>
        </w:rPr>
        <w:t>What I Have Written I Have Written</w:t>
      </w:r>
      <w:r>
        <w:t>” (19:21–22)</w:t>
      </w:r>
    </w:p>
    <w:p>
      <w:r>
        <w:t>The chief priests object to the wording and ask Pilate to change the inscription so that it merely reports Jesus’ claim to kingship. Pilate refuses: “</w:t>
      </w:r>
      <w:r>
        <w:rPr>
          <w:i w:val="1"/>
        </w:rPr>
        <w:t>What I have written I have written.</w:t>
      </w:r>
      <w:r>
        <w:t>” The exchange sharpens John’s portrait of competing authorities. The religious leaders reject the title, and the Roman governor maintains it, though neither action amounts to a confession of Christian faith. Pilate’s refusal may reflect irritation, political calculation, or the desire to retain the final word; the text does not establish his inward motive. John instead allows the official notice to bear unintended testimony to Jesus. The scene reminds readers that truthful words can be spoken without full understanding or faithful allegiance. Recognizing Jesus as King requires more than repeating a correct title; it calls for hearing His voice and receiving His truth.</w:t>
      </w:r>
    </w:p>
    <w:p>
      <w:pPr>
        <w:pStyle w:val="Heading2"/>
      </w:pPr>
      <w:r>
        <w:t>7. The Soldiers Divide His Garments (19:23–24)</w:t>
      </w:r>
    </w:p>
    <w:p>
      <w:r>
        <w:t>The soldiers divide Jesus’ outer garments into four shares and then decide not to tear His seamless tunic, casting lots for it instead. John expressly connects their action with Psalm 22:18. The soldiers are not portrayed as consciously trying to fulfill Scripture; they act according to the ordinary practices of men assigned to an execution. Their mundane division of clothing nevertheless becomes part of the scriptural pattern through which the evangelist understands Jesus’ suffering. Psalm 22 begins with the cry of abandonment and moves toward vindication and worldwide praise. John does not quote the entire psalm, but his reference encourages the reader to recognize that the suffering of the righteous one belongs within God’s revealed purposes. Care is needed here: fulfillment does not imply that the soldiers lacked moral responsibility, nor does it justify inventing details beyond what the Gospel says.</w:t>
      </w:r>
    </w:p>
    <w:p>
      <w:pPr>
        <w:pStyle w:val="Heading2"/>
      </w:pPr>
      <w:r>
        <w:t>8. The Seamless Tunic and Interpretive Restraint</w:t>
      </w:r>
    </w:p>
    <w:p>
      <w:r>
        <w:t>The tunic is described as woven in one piece from top to bottom. Some interpreters have proposed connections with priestly garments or with the unity of the church. Such associations may be suggestive, but John does not explicitly identify the garment as a priestly symbol or instruct the reader to treat it as an allegory. His stated point is that the soldiers’ decision not to tear it corresponds to the wording of Scripture. This distinction illustrates a necessary discipline in biblical interpretation: a detail may be theologically evocative without carrying every meaning later readers discover in it. The safest exposition gives priority to the evangelist’s own explanation. The humiliation is also deeply personal. The soldiers dispose of Jesus’ clothing while He hangs exposed before the crowd. John allows the stark reality of that indignity to stand alongside the scriptural significance of the scene.</w:t>
      </w:r>
    </w:p>
    <w:p>
      <w:pPr>
        <w:pStyle w:val="Heading2"/>
      </w:pPr>
      <w:r>
        <w:t>9. The Women at the Cross (19:25)</w:t>
      </w:r>
    </w:p>
    <w:p>
      <w:r>
        <w:t>John identifies women standing near the cross, including Jesus’ mother, His mother’s sister, Mary the wife of Clopas, and Mary Magdalene. The syntax permits discussion about whether three or four women are named, and it is unwise to insist upon an identification the text does not settle. What is clear is their presence at a moment of danger and grief. Their fidelity contrasts with the dispersal and fear that characterize much of the disciples’ experience during the arrest and trial. John neither romanticizes their suffering nor treats their presence as incidental. The mother who appeared at Cana when Jesus spoke of an hour not yet come (John 2:4) now stands before Him as that hour reaches its climax. The Gospel joins the beginning and the end of His public signs through this quiet but powerful narrative connection.</w:t>
      </w:r>
    </w:p>
    <w:p>
      <w:pPr>
        <w:pStyle w:val="Heading2"/>
      </w:pPr>
      <w:r>
        <w:t>10. “</w:t>
      </w:r>
      <w:r>
        <w:rPr>
          <w:i w:val="1"/>
        </w:rPr>
        <w:t>Behold Your Son</w:t>
      </w:r>
      <w:r>
        <w:t>” and “</w:t>
      </w:r>
      <w:r>
        <w:rPr>
          <w:i w:val="1"/>
        </w:rPr>
        <w:t>Behold Your Mother</w:t>
      </w:r>
      <w:r>
        <w:t>” (19:26–27)</w:t>
      </w:r>
    </w:p>
    <w:p>
      <w:r>
        <w:t>Seeing His mother and the disciple whom He loved standing nearby, Jesus entrusts them to one another. The beloved disciple is traditionally identified with John, although the Gospel itself does not name him in this passage. Jesus’ words establish a concrete responsibility of care, and the disciple takes her into his own household from that hour. Even while enduring crucifixion, Jesus attends to a vulnerable family relationship. This act should not be reduced to a generic moral example, for it belongs to the distinctive relationship among Jesus, His mother, and His disciple. Yet it surely demonstrates that the fulfillment of God’s saving purpose does not render ordinary human obligations insignificant. The cross is the place of supreme redemptive action, and it is also the place where faithful love takes a practical, recognizable form.</w:t>
      </w:r>
    </w:p>
    <w:p>
      <w:pPr>
        <w:pStyle w:val="Heading2"/>
      </w:pPr>
      <w:r>
        <w:t>11. The Household of Faith and the Limits of Inference</w:t>
      </w:r>
    </w:p>
    <w:p>
      <w:r>
        <w:t>Jesus’ provision for His mother has often been understood as an anticipation of the new community formed around Him. That theological reflection has merit when considered alongside His wider teaching about discipleship and mutual love (John 13:34–35). Still, John does not explicitly say that the exchange replaces biological families or establishes a comprehensive ecclesiastical structure. Nor does the passage settle later debates about Mary’s subsequent life. Its direct testimony is simpler and stronger: Jesus creates a relationship of responsibility between two people who stand near Him in His suffering. In application, Christian love should be measured not only by expansive declarations but also by the willingness to receive real responsibilities for others. The disciple’s response is immediate and embodied; he welcomes her into his care.</w:t>
      </w:r>
    </w:p>
    <w:p>
      <w:pPr>
        <w:pStyle w:val="Heading2"/>
      </w:pPr>
      <w:r>
        <w:t>12. “</w:t>
      </w:r>
      <w:r>
        <w:rPr>
          <w:i w:val="1"/>
        </w:rPr>
        <w:t>Knowing That All Things Had Already Been Accomplished</w:t>
      </w:r>
      <w:r>
        <w:t>” (19:28)</w:t>
      </w:r>
    </w:p>
    <w:p>
      <w:r>
        <w:t>John states that Jesus, knowing that all things had now been accomplished, said, “I am thirsty,” so that Scripture might be fulfilled. The wording draws attention to Jesus’ awareness of the moment and to the coherence of His death with the Father’s plan. It does not suggest that the physical agony was unreal. Thirst is an ordinary human need made acute by exposure, blood loss, and the ordeal of crucifixion. Readers commonly connect the saying with Psalm 69:21, while recognizing that John does not cite the psalm by name here. The combination of conscious purpose and genuine bodily suffering is essential to the Gospel’s witness. The Word became flesh (John 1:14), and the One who offers living water (John 4:10–14; 7:37–39) now experiences thirst. The contrast is theologically rich without turning His humanity into a mere appearance.</w:t>
      </w:r>
    </w:p>
    <w:p>
      <w:pPr>
        <w:pStyle w:val="Heading2"/>
      </w:pPr>
      <w:r>
        <w:t>13. Sour Wine and the Hyssop Branch (19:29)</w:t>
      </w:r>
    </w:p>
    <w:p>
      <w:r>
        <w:t>A vessel of sour wine is nearby, and a sponge soaked with it is raised to Jesus on a branch of hyssop. Sour wine was a common inexpensive drink; the text does not require us to identify it with an anesthetic. John’s mention of hyssop may invite readers to recall its use in Passover and purification traditions (Exodus 12:22; Psalm 51:7), especially given his Gospel’s Passover setting. Yet the precise botanical identification and practical arrangement have been debated, and we should avoid presenting an uncertain reconstruction as settled fact. John gives enough information to show that Jesus’ expressed thirst is answered and that the final saying follows. The evangelist’s concern is not to satisfy every curiosity about the equipment at the cross but to lead readers to the significance of the death itself.</w:t>
      </w:r>
    </w:p>
    <w:p>
      <w:pPr>
        <w:pStyle w:val="Heading2"/>
      </w:pPr>
      <w:r>
        <w:t>14. The Meaning of “</w:t>
      </w:r>
      <w:r>
        <w:rPr>
          <w:i w:val="1"/>
        </w:rPr>
        <w:t>It Is Finished</w:t>
      </w:r>
      <w:r>
        <w:t>” (19:30)</w:t>
      </w:r>
    </w:p>
    <w:p>
      <w:r>
        <w:t>After receiving the sour wine, Jesus declares, “</w:t>
      </w:r>
      <w:r>
        <w:rPr>
          <w:i w:val="1"/>
        </w:rPr>
        <w:t>It is finished.</w:t>
      </w:r>
      <w:r>
        <w:t>” The Greek word tetelestai is the perfect form of teleō, a verb meaning to finish, accomplish, or bring to completion. Its perfect form presents an action brought to completion with an abiding result. In John’s narrative, the declaration points especially to the completion of the work the Father gave the Son to do (John 4:34; 17:4). Popular explanations sometimes claim that tetelestai was invariably stamped on commercial receipts to mean “paid in full.” Such claims exceed what this passage establishes and should not govern its interpretation. The saving significance of Jesus’ death is abundantly supported by Scripture, but John’s immediate emphasis is the fulfillment of His appointed mission. The cry is not an admission of defeat. It is the announcement that His obedient course has reached its intended goal.</w:t>
      </w:r>
    </w:p>
    <w:p>
      <w:pPr>
        <w:pStyle w:val="Heading2"/>
      </w:pPr>
      <w:r>
        <w:t>15. He Bowed His Head and Gave Up His Spirit</w:t>
      </w:r>
    </w:p>
    <w:p>
      <w:r>
        <w:t>John closes the scene by reporting that Jesus bowed His head and gave up His spirit. The language is compatible with an ordinary description of death, but within this Gospel it also resonates with Jesus’ earlier insistence that He lays down His life willingly (John 10:17–18). We should not press the wording into a claim that Jesus controlled every physiological detail of dying. Rather, John portrays a death neither accidental nor outside the divine purpose. The Synoptic accounts preserve additional sayings and events at the cross, including the cry of abandonment and the tearing of the temple veil (Matthew 27:46–51; Luke 23:46). John selects different details for his own theological presentation. Faithful harmonization acknowledges those complementary witnesses without forcing all four narratives into a single invented sequence of words and actions.</w:t>
      </w:r>
    </w:p>
    <w:p>
      <w:pPr>
        <w:pStyle w:val="Heading2"/>
      </w:pPr>
      <w:r>
        <w:t>16. The Cross, the Passover, and the Lamb of God</w:t>
      </w:r>
    </w:p>
    <w:p>
      <w:r>
        <w:t>From the Gospel’s opening chapters, John the Baptist identifies Jesus as the Lamb of God who takes away the sin of the world (John 1:29, 36). The crucifixion occurs within a narrative saturated with Passover references and themes of deliverance. These connections invite a canonical reading alongside Exodus 12 and the New Testament’s wider testimony about Christ’s sacrificial death (1 Corinthians 5:7; 1 Peter 1:18–19). Nevertheless, questions concerning the precise chronology of the Passover meal in John and the Synoptics remain debated. Our theological conclusion need not depend upon claiming that every chronological difficulty has been resolved. John’s larger witness is clear: Jesus’ death is the appointed means by which the Father’s saving love is made known, and His mission reaches its climax in the willing giving of His life.</w:t>
      </w:r>
    </w:p>
    <w:p>
      <w:pPr>
        <w:pStyle w:val="Heading2"/>
      </w:pPr>
      <w:r>
        <w:t>17. What Was Finished—and What Was Still to Come</w:t>
      </w:r>
    </w:p>
    <w:p>
      <w:r>
        <w:t>The words “</w:t>
      </w:r>
      <w:r>
        <w:rPr>
          <w:i w:val="1"/>
        </w:rPr>
        <w:t>It is finished</w:t>
      </w:r>
      <w:r>
        <w:t>” should not be understood to mean that nothing remained in the unfolding story of redemption. John will immediately recount the piercing of Jesus’ side, His burial, His resurrection appearances, and His commissioning of the disciples. The resurrection does not correct a failed crucifixion; it vindicates the crucified Son and discloses the victory accomplished through His death. Similarly, the continuing proclamation of the Gospel and the Spirit’s work in believers flow from Christ’s completed saving mission rather than supplementing an inadequate sacrifice. Distinguishing the finished work of Jesus from its continuing application guards against two opposite errors: treating the cross as insufficient and treating the Christian life as though obedience, faith, and witness no longer matter. What Christ has accomplished becomes the foundation of everything His followers are called to receive and live.</w:t>
      </w:r>
    </w:p>
    <w:p>
      <w:pPr>
        <w:pStyle w:val="Heading2"/>
      </w:pPr>
      <w:r>
        <w:t>18. Theological Synthesis and Contemporary Application</w:t>
      </w:r>
    </w:p>
    <w:p>
      <w:r>
        <w:t>John 19:17–30 confronts us with the startling union of apparent weakness and true kingship. Jesus is mocked as a ruler, stripped of His garments, surrounded by the machinery of Roman punishment, and yet presented as the obedient Son who completes the Father’s work. His care for His mother shows that sacrificial love remains attentive to particular people, while the fulfillment of Scripture reminds us that God’s purposes are not defeated by human injustice. The believer’s confidence rests not in an ability to complete the work Jesus left unfinished, but in the sufficiency of what He has accomplished. That confidence must never become indifference to suffering or a license for passivity. Rather, the crucified King calls His people to truthful witness, practical love, and grateful obedience. We respect the words, understand their world, establish what the text meant there, and then ask how its truth speaks here.</w:t>
      </w:r>
    </w:p>
    <w:p>
      <w:pPr>
        <w:pStyle w:val="Heading2"/>
      </w:pPr>
      <w:r>
        <w:t>19. Questions for Reflection and Teaching</w:t>
      </w:r>
    </w:p>
    <w:p>
      <w:r>
        <w:t>How does John’s restrained description of crucifixion shape the way we teach the passage? What does the inscription reveal about the difference between saying something true about Jesus and trusting Him as King? Why is it important to distinguish John’s explicit interpretation of the soldiers’ actions from attractive but uncertain symbolism? How does Jesus’ provision for His mother challenge the separation of theological conviction from concrete responsibility? What does tetelestai mean in the context of John’s recurring theme of the Father’s work? Finally, how can we affirm the finished work of Christ while also taking seriously the resurrection, the gift of the Spirit, and the continuing mission of His disciples? These questions invite careful reading before application and direct attention back to the person and purpose of Jesus.</w:t>
      </w:r>
    </w:p>
    <w:p>
      <w:pPr>
        <w:pStyle w:val="Heading2"/>
      </w:pPr>
      <w:r>
        <w:t>20. Scripture Connections and Transition</w:t>
      </w:r>
    </w:p>
    <w:p>
      <w:r>
        <w:t>For further study, compare John 19:17–30 with Psalm 22; Psalm 69:21; Isaiah 52:13–53:12; Exodus 12:21–27; Mark 15:21–41; Luke 23:26–49; John 1:29; 10:17–18; 12:23–33; 17:1–5; Hebrews 9:11–14; and 1 Peter 2:21–25. Read each passage in its own literary and historical setting before drawing its contribution into a larger theological synthesis. John’s account does not end with the final breath. The evangelist next records the piercing of Jesus’ side, the testimony of an eyewitness, and the burial that prepares the reader for the resurrection. Next study: Study 57 — Blood and Water: The Death, Burial, and Eyewitness Testimony Concerning Jesus (John 19:31–42).</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09" w:right="1354" w:bottom="1037"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Sequential Expositional Studies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B3C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B3C5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