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57 — Blood and Water</w:t>
      </w:r>
    </w:p>
    <w:p>
      <w:r>
        <w:rPr>
          <w:b/>
          <w:sz w:val="22"/>
        </w:rPr>
        <w:t>The Death, Burial, and Eyewitness Testimony Concerning Jesus</w:t>
      </w:r>
    </w:p>
    <w:p>
      <w:pPr>
        <w:pStyle w:val="Subtitle"/>
      </w:pPr>
      <w:r>
        <w:t>John 19:31–42  |  New American Standard Bible (1977)</w:t>
      </w:r>
    </w:p>
    <w:p>
      <w:r>
        <w:rPr>
          <w:b/>
        </w:rPr>
        <w:t xml:space="preserve">Interpretive approach: </w:t>
      </w:r>
      <w:r>
        <w:t>Respect the words. Understand their world. Establish what the text meant there. Then ask how its truth speaks here.</w:t>
      </w:r>
    </w:p>
    <w:p>
      <w:pPr>
        <w:pStyle w:val="Heading2"/>
      </w:pPr>
      <w:r>
        <w:t>1. The Narrative at the Threshold of Resurrection</w:t>
      </w:r>
    </w:p>
    <w:p>
      <w:r>
        <w:t>John 19:31–42 completes the account of Jesus’ death before the narrative moves to the empty tomb. John does not treat burial as an incidental interval between the cross and resurrection. He records details that establish the reality of Jesus’ death, connect the events with Scripture, and identify the people who took responsibility for His body. These matters are essential to the Gospel’s testimony: the One who will be proclaimed risen is the same Jesus whose body was pierced, removed from the cross, wrapped, and placed in a tomb. The passage therefore invites careful attention to both its historical particulars and its theological meaning. John’s stated purpose is not to satisfy every curiosity about crucifixion but to lead readers toward faith in Jesus as the Christ, the Son of God (John 20:30–31).</w:t>
      </w:r>
    </w:p>
    <w:p>
      <w:pPr>
        <w:pStyle w:val="Heading2"/>
      </w:pPr>
      <w:r>
        <w:t>2. The Preparation Day and the Approaching Sabbath (19:31)</w:t>
      </w:r>
    </w:p>
    <w:p>
      <w:r>
        <w:t>The request to remove the bodies arose because the day was the Preparation and the coming Sabbath was regarded as a high day. Deuteronomy 21:22–23 required that a body hung on a tree not remain exposed overnight, lest the land be defiled. Although Roman crucifixion was not identical to the Israelite practice contemplated by that law, the concern about bodies remaining displayed explains the urgency of the request. The designation “high day” indicates the particular solemnity of this Sabbath in the festival setting. Discussions about the precise relationship between John’s chronology and that of the Synoptic Gospels remain complex; the text’s immediate emphasis is that religious observance prompted an urgent request to complete the executions and remove the bodies before the Sabbath began.</w:t>
      </w:r>
    </w:p>
    <w:p>
      <w:pPr>
        <w:pStyle w:val="Heading2"/>
      </w:pPr>
      <w:r>
        <w:t>3. The Request to Break the Legs</w:t>
      </w:r>
    </w:p>
    <w:p>
      <w:r>
        <w:t>The authorities asked Pilate that the legs of those crucified might be broken and their bodies taken away. Breaking the legs, commonly called crurifragium in discussions of Roman punishment, could hasten death by making it more difficult for a crucified person to support the body and breathe, although the physiology of crucifixion was complex and cannot be reduced to a single mechanism. John does not provide a medical explanation. What matters to his narrative is that the request distinguished the treatment intended for the three men and led to an unexpected result in Jesus’ case. The brutality of the procedure also reminds readers that the crucifixion was a real Roman execution, not a symbolic drama.</w:t>
      </w:r>
    </w:p>
    <w:p>
      <w:pPr>
        <w:pStyle w:val="Heading2"/>
      </w:pPr>
      <w:r>
        <w:t>4. The Two Men Beside Jesus (19:32)</w:t>
      </w:r>
    </w:p>
    <w:p>
      <w:r>
        <w:t>The soldiers broke the legs of the first man and then of the other who had been crucified with Jesus. John does not name these men or recount their exchanges with Jesus; Luke supplies additional details about one man’s appeal for mercy (Luke 23:39–43). Respecting the evangelists’ distinct emphases prevents us from importing every feature of another account into John’s wording. Here, the soldiers’ actions establish a contrast: the procedure carried out on the two others was not performed on Jesus. John uses that contrast to direct attention to Jesus’ already accomplished death and to the fulfillment of Scripture.</w:t>
      </w:r>
    </w:p>
    <w:p>
      <w:pPr>
        <w:pStyle w:val="Heading2"/>
      </w:pPr>
      <w:r>
        <w:t>5. Jesus Was Already Dead (19:33)</w:t>
      </w:r>
    </w:p>
    <w:p>
      <w:r>
        <w:t>When the soldiers came to Jesus, they saw that He was already dead and therefore did not break His legs. John presents their observation as a factual determination made by the men charged with carrying out the execution. The Gospel has already stated that Jesus bowed His head and gave up His spirit (19:30); this subsequent scene reinforces that His death was not merely apparent. Readers should not claim that John provides the equivalent of a modern medical certificate, but neither should they minimize the convergence of details: the executioners regarded Jesus as dead, did not apply the procedure used on the others, and one soldier proceeded to pierce His side. The historical force of the passage rests on the cumulative testimony.</w:t>
      </w:r>
    </w:p>
    <w:p>
      <w:pPr>
        <w:pStyle w:val="Heading2"/>
      </w:pPr>
      <w:r>
        <w:t>6. The Pierced Side: Blood and Water (19:34)</w:t>
      </w:r>
    </w:p>
    <w:p>
      <w:r>
        <w:t>Instead of breaking Jesus’ legs, one soldier pierced His side with a spear, and John reports that blood and water immediately came out. The Greek wording distinguishes the two substances without explaining their anatomical source. Proposed medical reconstructions—including fluid associated with the chest cavity or structures around the heart—may illustrate possibilities, but none can be demonstrated from the brief description, and John’s account should not be made to depend upon a speculative diagnosis. The plain narrative point is that Jesus’ body was pierced after the soldiers had determined He was dead. The blood and water also invite theological reflection within a Gospel attentive to water, cleansing, life, and Jesus’ self-giving, but responsible interpretation begins with what the eyewitness says he saw.</w:t>
      </w:r>
    </w:p>
    <w:p>
      <w:pPr>
        <w:pStyle w:val="Heading2"/>
      </w:pPr>
      <w:r>
        <w:t>7. What the Blood and Water May Signify</w:t>
      </w:r>
    </w:p>
    <w:p>
      <w:r>
        <w:t>Christian interpreters have long associated the blood and water with atonement, cleansing, the Spirit, and sometimes the ordinances of baptism and the Lord’s Supper. Such readings arise from broader biblical themes, including John 1:29; 3:5; 4:10–14; 7:37–39 and 1 John 5:6–8. Yet John 19:34 does not explicitly identify the blood as one ordinance and the water as another, nor does it state that the two substances have a single fixed symbolic meaning. We may recognize resonances with the Gospel’s theology while maintaining a distinction between plausible theological association and the author’s explicit explanation. At minimum, the detail joins physical reality to theological witness: the crucified Jesus truly died, and His death is central to the life He gives.</w:t>
      </w:r>
    </w:p>
    <w:p>
      <w:pPr>
        <w:pStyle w:val="Heading2"/>
      </w:pPr>
      <w:r>
        <w:t>8. The Eyewitness Who Testifies (19:35)</w:t>
      </w:r>
    </w:p>
    <w:p>
      <w:r>
        <w:t>John interrupts the sequence of events to emphasize testimony: the one who saw has borne witness, his testimony is true, and he knows that he tells the truth so that others may believe. This statement is unusually direct and should not be overlooked. The Gospel presents faith as grounded in the testimony of what occurred rather than in an invitation to disregard history. The identity of the eyewitness has been discussed in connection with the beloved disciple and the Gospel’s closing testimony (John 21:24). Whatever conclusions readers reach about the precise literary and historical relationship, the text clearly claims eyewitness authority for this scene. Its purpose is evangelistic, but that purpose does not make the historical claim dispensable; it explains why the author regards the claim as important.</w:t>
      </w:r>
    </w:p>
    <w:p>
      <w:pPr>
        <w:pStyle w:val="Heading2"/>
      </w:pPr>
      <w:r>
        <w:t>9. That You Also May Believe</w:t>
      </w:r>
    </w:p>
    <w:p>
      <w:r>
        <w:t>The clause concerning belief connects the eyewitness testimony with the Gospel’s larger stated purpose (20:31). John does not invite his audience to observe the crucifixion directly, something impossible for later generations. Instead, he offers reliable witness through which readers may come to recognize Jesus’ identity and trust Him. This is consistent with the prayer of Jesus for those who would believe through the disciples’ word (17:20). Faith in John is neither a mere conclusion drawn from detached data nor a leap divorced from testimony. It is a response to the revelation of God in Jesus, communicated through the words and deeds of those who bore witness to Him.</w:t>
      </w:r>
    </w:p>
    <w:p>
      <w:pPr>
        <w:pStyle w:val="Heading2"/>
      </w:pPr>
      <w:r>
        <w:t>10. Not One of His Bones Shall Be Broken (19:36)</w:t>
      </w:r>
    </w:p>
    <w:p>
      <w:r>
        <w:t>John interprets the soldiers’ decision not to break Jesus’ legs in light of Scripture: “</w:t>
      </w:r>
      <w:r>
        <w:rPr>
          <w:i w:val="1"/>
        </w:rPr>
        <w:t>Not a bone of Him shall be broken.</w:t>
      </w:r>
      <w:r>
        <w:t>” The wording recalls the Passover lamb regulations (Exodus 12:46; Numbers 9:12) and also has a close conceptual parallel in Psalm 34:20, where the Lord preserves the bones of the righteous sufferer. Interpreters differ on whether John intends one primary text or a convergence of scriptural patterns. The Passover setting and the Gospel’s identification of Jesus as the Lamb of God (John 1:29, 36) give particular weight to the Passover association. We should nonetheless avoid claiming that every detail of the crucifixion is a simple one-to-one prediction. John presents Scripture as finding its fulfillment in the person and work of Jesus.</w:t>
      </w:r>
    </w:p>
    <w:p>
      <w:pPr>
        <w:pStyle w:val="Heading2"/>
      </w:pPr>
      <w:r>
        <w:t>11. They Shall Look on Him Whom They Pierced (19:37)</w:t>
      </w:r>
    </w:p>
    <w:p>
      <w:r>
        <w:t>A second scriptural citation declares, “</w:t>
      </w:r>
      <w:r>
        <w:rPr>
          <w:i w:val="1"/>
        </w:rPr>
        <w:t>They shall look on Him whom they pierced,</w:t>
      </w:r>
      <w:r>
        <w:t>” echoing Zechariah 12:10. In its prophetic context, the passage is associated with mourning and the recognition of a grievous act. John applies its language to the pierced Jesus, whose death becomes an event demanding a response. The same prophetic wording appears in Revelation 1:7 in an explicitly eschatological setting, but John 19:37 does not by itself spell out every aspect of that later application. The immediate significance is that even the soldier’s violent act belongs within the scriptural witness to Jesus. The pierced body is not evidence that God’s purpose has failed; it is part of the way John shows that purpose coming to completion.</w:t>
      </w:r>
    </w:p>
    <w:p>
      <w:pPr>
        <w:pStyle w:val="Heading2"/>
      </w:pPr>
      <w:r>
        <w:t>12. Joseph of Arimathea: A Disciple in Secret (19:38)</w:t>
      </w:r>
    </w:p>
    <w:p>
      <w:r>
        <w:t>Joseph of Arimathea asked Pilate for permission to take away Jesus’ body, and Pilate granted it. John calls Joseph a disciple of Jesus but says that he had remained secret because of fear of the Jewish authorities. The description is candid. Joseph’s fear was real, yet his action at this moment was public enough to involve approaching the Roman governor and handling the body of an executed man. The Synoptic accounts provide further information about his standing and character (Mark 15:43; Luke 23:50–51), but John emphasizes the transition from concealed allegiance to a concrete act of devotion. The passage does not invite us to romanticize secrecy; it shows a disciple whose commitment became visible at a costly moment.</w:t>
      </w:r>
    </w:p>
    <w:p>
      <w:pPr>
        <w:pStyle w:val="Heading2"/>
      </w:pPr>
      <w:r>
        <w:t>13. Nicodemus Returns (19:39)</w:t>
      </w:r>
    </w:p>
    <w:p>
      <w:r>
        <w:t>Nicodemus, introduced in John 3 as the man who came to Jesus by night and mentioned again in John 7:50–52, now appears with a substantial quantity of myrrh and aloes. His reappearance creates a meaningful narrative arc. Earlier he sought understanding and later questioned the fairness of condemning someone without a hearing; here he participates in caring for Jesus’ body. John does not provide a full account of Nicodemus’s inner convictions or explicitly announce the moment of his conversion, so those questions should remain open. His action nevertheless places him alongside Joseph in a deed of costly respect. Their presence contrasts sharply with the abandonment and hostility that surround the crucifixion.</w:t>
      </w:r>
    </w:p>
    <w:p>
      <w:pPr>
        <w:pStyle w:val="Heading2"/>
      </w:pPr>
      <w:r>
        <w:t>14. The Spices and the Burial Cloths (19:39–40)</w:t>
      </w:r>
    </w:p>
    <w:p>
      <w:r>
        <w:t>John reports a mixture of myrrh and aloes weighing about one hundred Roman pounds, a very large amount, and says that the body was bound in linen wrappings with the spices according to Jewish burial custom. The Roman pound was smaller than a modern avoirdupois pound; the stated amount still represents lavish provision. We should be cautious about turning the quantity into a mathematically precise modern weight or asserting that it necessarily signifies a royal burial rite. It certainly communicates extraordinary honor and generosity. The spices and cloths underscore that Joseph and Nicodemus were preparing a corpse for burial. They did not act as though Jesus were merely unconscious and awaiting recovery.</w:t>
      </w:r>
    </w:p>
    <w:p>
      <w:pPr>
        <w:pStyle w:val="Heading2"/>
      </w:pPr>
      <w:r>
        <w:t>15. The Garden and the New Tomb (19:41)</w:t>
      </w:r>
    </w:p>
    <w:p>
      <w:r>
        <w:t>John notes that a garden stood at the place of crucifixion and that within it was a new tomb in which no one had yet been laid. This geographical detail explains why burial could take place quickly. It also gives the narrative a particular setting that will matter when Mary Magdalene encounters the risen Jesus and initially supposes Him to be the gardener (20:15). Some readers discern an intentional echo of Eden and new creation, especially when the resurrection is considered within the Gospel as a whole. Such an association is worth exploring as a theological possibility, but John does not explicitly interpret the garden as Eden. The firm point is that the location was nearby and the tomb was unused.</w:t>
      </w:r>
    </w:p>
    <w:p>
      <w:pPr>
        <w:pStyle w:val="Heading2"/>
      </w:pPr>
      <w:r>
        <w:t>16. Why They Laid Jesus There (19:42)</w:t>
      </w:r>
    </w:p>
    <w:p>
      <w:r>
        <w:t>Because of the Jewish Preparation day and because the tomb was nearby, they laid Jesus there. John supplies practical reasons rather than a lengthy account of the burial procession. The approaching Sabbath constrained the time available, and proximity made the unused tomb suitable. The Synoptic Gospels add details about the stone, the women who observed the burial, and subsequent concerns over the tomb (Matthew 27:57–66; Mark 15:42–47; Luke 23:50–56). These accounts should be read comparatively without forcing each author to say everything the others say. John’s concise conclusion places the dead body of Jesus in a specific tomb, establishing the immediate narrative background for the discovery recorded in chapter 20.</w:t>
      </w:r>
    </w:p>
    <w:p>
      <w:pPr>
        <w:pStyle w:val="Heading2"/>
      </w:pPr>
      <w:r>
        <w:t>17. Theological Synthesis: A Real Death Within God’s Purpose</w:t>
      </w:r>
    </w:p>
    <w:p>
      <w:r>
        <w:t>Several themes converge in this passage. Jesus’ death is verified through the soldiers’ conduct and the eyewitness’s testimony; Scripture provides the interpretive framework through which the events are understood; and two men who had not openly stood with Jesus now honor His body. The passage guards against any account of salvation that treats the incarnation and crucifixion as merely spiritual appearances. The Son who revealed the Father in human flesh truly entered death. At the same time, John does not present that death as a tragic interruption of the Father’s plan. The unbroken bones, the pierced side, and the burial belong to the narrative of a mission Jesus has declared finished. The resurrection will not cancel the reality of the cross; it will vindicate the crucified Lord.</w:t>
      </w:r>
    </w:p>
    <w:p>
      <w:pPr>
        <w:pStyle w:val="Heading2"/>
      </w:pPr>
      <w:r>
        <w:t>18. Contemporary Application: Truth, Courage, and Reverence</w:t>
      </w:r>
    </w:p>
    <w:p>
      <w:r>
        <w:t>This account invites believers to take the historical claims of the Gospel seriously, to resist sensational explanations that go beyond the evidence, and to recognize that faith is nourished by trustworthy testimony. Joseph and Nicodemus also challenge us to consider whether private admiration for Jesus has become public faithfulness when circumstances demand it. Their example is not a formula for courage without fear; it shows costly action in the presence of fear. Finally, the care shown to Jesus’ body reminds us that Christian hope does not despise embodied human life or minimize death’s sorrow. The resurrection hope about to emerge in John 20 is meaningful precisely because the death and burial narrated here were real.</w:t>
      </w:r>
    </w:p>
    <w:p>
      <w:pPr>
        <w:pStyle w:val="Heading2"/>
      </w:pPr>
      <w:r>
        <w:t>19. Questions for Reflection and Teaching</w:t>
      </w:r>
    </w:p>
    <w:p>
      <w:r>
        <w:t>Why does John insist so strongly on the eyewitness character of the account? How does the Passover setting deepen our understanding of Jesus without encouraging careless parallels? What can be said confidently about the blood and water, and where must interpretation remain tentative? In what ways do Joseph and Nicodemus illustrate the movement from cautious association to costly service? Finally, how does the certainty of Jesus’ death prepare the reader to appreciate the force of the resurrection testimony that follows? These questions invite readers to honor both the precise wording of Scripture and the theological significance of its narrative.</w:t>
      </w:r>
    </w:p>
    <w:p>
      <w:pPr>
        <w:pStyle w:val="Heading2"/>
      </w:pPr>
      <w:r>
        <w:t>20. Conclusion and Transition</w:t>
      </w:r>
    </w:p>
    <w:p>
      <w:r>
        <w:t>John 19 closes with Jesus truly dead and carefully buried, His body placed in a nearby new tomb. The soldiers’ observations, the spear thrust, the scriptural citations, and the eyewitness declaration combine to establish that the crucifixion has reached its actual conclusion. Joseph and Nicodemus, once cautious in their association with Jesus, perform the final acts of care. The narrative then falls silent at the tomb, but not for long. John’s next chapter will announce that the place where Jesus was laid is empty and will trace the movement from bewilderment to belief as the risen Lord makes Himself known.</w:t>
      </w:r>
    </w:p>
    <w:p>
      <w:r>
        <w:rPr>
          <w:b/>
        </w:rPr>
        <w:t xml:space="preserve">Selected cross-references: </w:t>
      </w:r>
      <w:r>
        <w:t>Exodus 12:46; Numbers 9:12; Deuteronomy 21:22–23; Psalm 34:20; Zechariah 12:10; Matthew 27:57–66; Mark 15:42–47; Luke 23:50–56; John 1:29, 36; 3:1–21; 7:50–52; 17:20; 20:1–31; 21:24; 1 John 5:6–8; Revelation 1:7.</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08"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Sequential Expositional Study 57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mbria" w:hAnsi="Cambria"/>
      <w:b/>
      <w:bCs/>
      <w:color w:val="1D416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D4166"/>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